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F545A">
      <w:pPr>
        <w:pStyle w:val="2"/>
        <w:shd w:val="clear" w:color="auto" w:fill="FFFFFF"/>
        <w:spacing w:before="0" w:beforeAutospacing="0" w:after="0" w:afterAutospacing="0" w:line="600" w:lineRule="atLeast"/>
        <w:ind w:firstLine="560"/>
        <w:jc w:val="both"/>
        <w:rPr>
          <w:rFonts w:ascii="黑体" w:hAnsi="黑体" w:eastAsia="黑体" w:cs="Calibri"/>
          <w:color w:val="000000"/>
          <w:sz w:val="28"/>
          <w:szCs w:val="28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shd w:val="clear" w:color="auto" w:fill="FFFFFF"/>
        </w:rPr>
        <w:t>城市管理专项项目支出绩效评价报告</w:t>
      </w:r>
    </w:p>
    <w:p w14:paraId="1E5B73DD">
      <w:pPr>
        <w:pStyle w:val="2"/>
        <w:shd w:val="clear" w:color="auto" w:fill="FFFFFF"/>
        <w:spacing w:before="0" w:beforeAutospacing="0" w:after="0" w:afterAutospacing="0" w:line="600" w:lineRule="atLeast"/>
        <w:ind w:firstLine="560"/>
        <w:jc w:val="both"/>
        <w:rPr>
          <w:rFonts w:ascii="Calibri" w:hAnsi="Calibri" w:cs="Calibri"/>
          <w:color w:val="666666"/>
          <w:sz w:val="21"/>
          <w:szCs w:val="21"/>
        </w:rPr>
      </w:pPr>
      <w:r>
        <w:rPr>
          <w:rFonts w:hint="eastAsia" w:ascii="黑体" w:hAnsi="黑体" w:eastAsia="黑体" w:cs="Calibri"/>
          <w:color w:val="000000"/>
          <w:sz w:val="28"/>
          <w:szCs w:val="28"/>
        </w:rPr>
        <w:t>一、自评工作开展情况</w:t>
      </w:r>
    </w:p>
    <w:p w14:paraId="138C9249">
      <w:pPr>
        <w:pStyle w:val="2"/>
        <w:shd w:val="clear" w:color="auto" w:fill="FFFFFF"/>
        <w:spacing w:before="0" w:beforeAutospacing="0" w:after="0" w:afterAutospacing="0" w:line="600" w:lineRule="atLeast"/>
        <w:ind w:firstLine="562"/>
        <w:jc w:val="both"/>
        <w:rPr>
          <w:rFonts w:ascii="Calibri" w:hAnsi="Calibri" w:cs="Calibri"/>
          <w:color w:val="666666"/>
          <w:sz w:val="21"/>
          <w:szCs w:val="21"/>
        </w:rPr>
      </w:pPr>
      <w:r>
        <w:rPr>
          <w:rFonts w:hint="eastAsia" w:ascii="楷体" w:hAnsi="楷体" w:eastAsia="楷体" w:cs="Calibri"/>
          <w:b/>
          <w:bCs/>
          <w:color w:val="000000"/>
          <w:sz w:val="28"/>
          <w:szCs w:val="28"/>
        </w:rPr>
        <w:t>（一）项目基本情况。</w:t>
      </w:r>
    </w:p>
    <w:p w14:paraId="7FEF57C7">
      <w:pPr>
        <w:pStyle w:val="2"/>
        <w:shd w:val="clear" w:color="auto" w:fill="FFFFFF"/>
        <w:spacing w:before="0" w:beforeAutospacing="0" w:after="0" w:afterAutospacing="0" w:line="360" w:lineRule="atLeast"/>
        <w:ind w:firstLine="630"/>
        <w:rPr>
          <w:rFonts w:ascii="仿宋_GB2312" w:eastAsia="仿宋_GB2312"/>
          <w:color w:val="333333"/>
          <w:shd w:val="clear" w:color="auto" w:fill="FFFFFF"/>
        </w:rPr>
      </w:pPr>
      <w:r>
        <w:rPr>
          <w:rFonts w:hint="eastAsia" w:ascii="仿宋_GB2312" w:eastAsia="仿宋_GB2312"/>
          <w:color w:val="333333"/>
          <w:shd w:val="clear" w:color="auto" w:fill="FFFFFF"/>
        </w:rPr>
        <w:t>城市管理专项按照城管体制改革相关工作要求配备城管区招协管、道路市场化协勤人员、数字化坐席员人员及、公厕维护费、西运垃圾市场化运行项目、环卫市场化作业经费 等项目，开展各类日常市容环境、占道经营等整治工作，加强市容环境整治力度、违法违规建筑整治力度，治理水体垃圾、公厕维护、西运垃圾市场化运行、环卫市场化保洁，建立健全各类长效管理机制，营造良好市容环境。</w:t>
      </w:r>
    </w:p>
    <w:p w14:paraId="5C0E5F1D">
      <w:pPr>
        <w:pStyle w:val="2"/>
        <w:shd w:val="clear" w:color="auto" w:fill="FFFFFF"/>
        <w:spacing w:before="0" w:beforeAutospacing="0" w:after="0" w:afterAutospacing="0" w:line="360" w:lineRule="atLeast"/>
        <w:ind w:firstLine="630"/>
        <w:rPr>
          <w:rFonts w:ascii="微软雅黑" w:hAnsi="微软雅黑" w:eastAsia="微软雅黑"/>
          <w:color w:val="333333"/>
        </w:rPr>
      </w:pPr>
      <w:r>
        <w:rPr>
          <w:rFonts w:hint="eastAsia" w:ascii="黑体" w:hAnsi="黑体" w:eastAsia="黑体"/>
          <w:color w:val="333333"/>
        </w:rPr>
        <w:t>1.立项背景及目的</w:t>
      </w:r>
    </w:p>
    <w:p w14:paraId="31C188F7">
      <w:pPr>
        <w:widowControl/>
        <w:shd w:val="clear" w:color="auto" w:fill="FFFFFF"/>
        <w:spacing w:line="360" w:lineRule="atLeast"/>
        <w:ind w:firstLine="480" w:firstLineChars="20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淮南高新区面积13平方公里，实际人口24万，为了保证202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的辖区稳定，高新区城管大队按照管委会统一安排及政府相关部门基本职责，着力打造文明健康城市，实现绿化管养全覆盖，推进城市管理体制改革，营造良好的人居环境和经济发展环境，保障和培养辖区居民正常的生活秩序、健康的生活理念，设立本项目。</w:t>
      </w:r>
    </w:p>
    <w:p w14:paraId="750428CB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2.项目实施情况</w:t>
      </w:r>
    </w:p>
    <w:p w14:paraId="6A574EDB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年城市管理专项经费主要用于支付区招协管、道路市场化协勤、数字化坐席员、支付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垃圾分类宣教中心租赁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费用、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中队办公室租赁费、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公厕维护费、西运垃圾市场化费用、环卫保洁市场化作业等。</w:t>
      </w:r>
    </w:p>
    <w:p w14:paraId="654CDCD5">
      <w:pPr>
        <w:widowControl/>
        <w:shd w:val="clear" w:color="auto" w:fill="FFFFFF"/>
        <w:spacing w:line="360" w:lineRule="atLeast"/>
        <w:ind w:firstLine="48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（1）配合执法人员违法违规市容整治工作。</w:t>
      </w:r>
    </w:p>
    <w:p w14:paraId="60F2C9ED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（2）数字案件处理。数管平台在202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年1月--12月共接到数字案件1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96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30件，处置率98.28%。</w:t>
      </w:r>
    </w:p>
    <w:p w14:paraId="336C5FE1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）公厕维护及西运垃圾市场化运行。</w:t>
      </w:r>
    </w:p>
    <w:p w14:paraId="10E6DCEF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1、开展创建卫生先进城市活动，参与到到辖区街道、社区创建活动。</w:t>
      </w:r>
    </w:p>
    <w:p w14:paraId="411BFFCD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2、对辖区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20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座公厕进行日常保洁维护。</w:t>
      </w:r>
    </w:p>
    <w:p w14:paraId="445E4B6F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3、高新区生活垃圾西运市场化运行共清运垃圾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6.4万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吨。</w:t>
      </w:r>
    </w:p>
    <w:p w14:paraId="2276E028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3.资金来源及使用情况</w:t>
      </w:r>
    </w:p>
    <w:p w14:paraId="2BADA982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本项目年初预算数为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3889.61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万元，截止202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年12月31日，实际到位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2816.31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万元，资金到位率为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72.41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%，全部为财政补助资金。</w:t>
      </w:r>
    </w:p>
    <w:p w14:paraId="089879A8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截止202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年12月31日，本项目实际支出2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816.31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万元，预算完成率为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72.41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%，项目资金主要用于：区招协管经费、道路市场化协勤经费、数字化坐席员费用、公厕维护费、西运垃圾清运市场化运行、环卫市场化保洁作业等。</w:t>
      </w:r>
    </w:p>
    <w:p w14:paraId="5EB504E0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二、自评结果概述</w:t>
      </w:r>
    </w:p>
    <w:p w14:paraId="5FE31E14">
      <w:pPr>
        <w:widowControl/>
        <w:shd w:val="clear" w:color="auto" w:fill="FFFFFF"/>
        <w:spacing w:line="435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我单位高度重视，组织业务相关科室参与，对城市管理专项项目的数量指标、质量指标、时效指标、成本指标等指标进行自评，取得主要成效：本项目加强了市容环境及日常管理精细化，大力加强违法违规建筑整治工作，建立健全完善各类长效管理机制，营造了良好市容环境。</w:t>
      </w:r>
    </w:p>
    <w:p w14:paraId="6CB43A13">
      <w:pPr>
        <w:widowControl/>
        <w:shd w:val="clear" w:color="auto" w:fill="FFFFFF"/>
        <w:spacing w:line="360" w:lineRule="atLeast"/>
        <w:ind w:firstLine="525"/>
        <w:jc w:val="left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年度，我单位认真落实202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年决策部署，基本完成了项目年度目标任务，绩效评价总体得分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92.24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分，总体来看项目完成情况良好。</w:t>
      </w:r>
    </w:p>
    <w:p w14:paraId="08FC3678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（1）数量指标。劝导、纠正各类违反市容秩序行为完成率100%；协助城管执法部门依法查处违法违规行为完成率100%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。</w:t>
      </w:r>
    </w:p>
    <w:p w14:paraId="7C883E13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（2）质量指标。有效劝导、纠正各类违反市容秩序行为，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达到生活垃圾分类设置标准；数字化系统覆盖率达到100%，西运垃圾市场化垃圾得到及时清运，落实了省政府、市政府关于推进城市管理精细化文件要求，不断提高城管执法工作水平。</w:t>
      </w:r>
    </w:p>
    <w:p w14:paraId="038A0709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（3）时效指标。项目起止时间为202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年1月1日至202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年12月31日。</w:t>
      </w:r>
    </w:p>
    <w:p w14:paraId="60D558E7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（4）成本指标。本项目年度资金总投入2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816.31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万元。</w:t>
      </w:r>
    </w:p>
    <w:p w14:paraId="7A637A71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（5）社会效益指标。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提高辖区的城市景观效果，为居民创造一个优美的生活环境。</w:t>
      </w:r>
    </w:p>
    <w:p w14:paraId="77BE3DDE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（6）生态效益指标。营造和谐、优美、文明的人居环境。</w:t>
      </w:r>
    </w:p>
    <w:p w14:paraId="61DAF945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（7）服务对象满意度指标。居民满意率达90.00%。</w:t>
      </w:r>
    </w:p>
    <w:p w14:paraId="4D4DEFD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三、主要经验及做法、存在的问题和建议</w:t>
      </w:r>
    </w:p>
    <w:p w14:paraId="552A466A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（一）主要经验及做法</w:t>
      </w:r>
    </w:p>
    <w:p w14:paraId="55406722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1.合理安排和分配项目资金，细化项目预算和项目实施方案，保证项目资金得到充分利用，力求达到产出最大化。</w:t>
      </w:r>
    </w:p>
    <w:p w14:paraId="518618AA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2.加强对项目实施单位的绩效跟踪力度，每个季度对各部门项目进展情况进行考核，考核结果纳入年终综合目标考核。确保项目能够有序高效的进行。</w:t>
      </w:r>
    </w:p>
    <w:p w14:paraId="3FDC5BD5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（二）存在的问题</w:t>
      </w:r>
    </w:p>
    <w:p w14:paraId="741C1883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1.项目的绩效评价方法和评价体系不够完善，需根据项目的差异性、特殊性进一步完善项目的绩效评价方法和评价体系。</w:t>
      </w:r>
    </w:p>
    <w:p w14:paraId="0EEB5373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市容市貌精细化管理水平有待进一步提高，一些难点症结问题需要从源头根治，城市框架不断拉大，随着新的路段不断交付，城市管理面积和区域不断增加，城市管理任务日益繁重，财政预算应建立每3年一轮递增机制。</w:t>
      </w:r>
    </w:p>
    <w:p w14:paraId="348950F4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（三）建议和改进措施</w:t>
      </w:r>
    </w:p>
    <w:p w14:paraId="527137FB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1.完善项目评价体系。</w:t>
      </w:r>
    </w:p>
    <w:p w14:paraId="60339F7A">
      <w:pPr>
        <w:widowControl/>
        <w:shd w:val="clear" w:color="auto" w:fill="FFFFFF"/>
        <w:spacing w:line="360" w:lineRule="atLeast"/>
        <w:ind w:firstLine="63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2.项目负责人应该加强对绩效管理的重视程度，在日常工作中应该对量化指标化进行一个统计，年末进行汇总，确保对项目资金的使用情况有一个全面的掌握。</w:t>
      </w:r>
    </w:p>
    <w:p w14:paraId="424D5DD5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3.建立城市管理专项项目财政预算递增机制，进一步增强城市管理工作的计划性、可持续性。</w:t>
      </w:r>
    </w:p>
    <w:p w14:paraId="22D4351A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  <w:t xml:space="preserve"> </w:t>
      </w:r>
    </w:p>
    <w:p w14:paraId="321681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AC6"/>
    <w:rsid w:val="00140A64"/>
    <w:rsid w:val="00197870"/>
    <w:rsid w:val="001A50FF"/>
    <w:rsid w:val="001E084F"/>
    <w:rsid w:val="002E26E3"/>
    <w:rsid w:val="00350B9E"/>
    <w:rsid w:val="005C548E"/>
    <w:rsid w:val="005F0AC9"/>
    <w:rsid w:val="00652D51"/>
    <w:rsid w:val="006C0AC6"/>
    <w:rsid w:val="006C7AA6"/>
    <w:rsid w:val="00833DE1"/>
    <w:rsid w:val="009431D2"/>
    <w:rsid w:val="009C38F7"/>
    <w:rsid w:val="00A21099"/>
    <w:rsid w:val="00BB17BE"/>
    <w:rsid w:val="00C451F1"/>
    <w:rsid w:val="00DE2E42"/>
    <w:rsid w:val="00E2264C"/>
    <w:rsid w:val="00F202D2"/>
    <w:rsid w:val="00F35E11"/>
    <w:rsid w:val="00F55748"/>
    <w:rsid w:val="00F62D2D"/>
    <w:rsid w:val="00FA6297"/>
    <w:rsid w:val="04E42830"/>
    <w:rsid w:val="14B20F69"/>
    <w:rsid w:val="26B40B71"/>
    <w:rsid w:val="2EC87B1B"/>
    <w:rsid w:val="42842750"/>
    <w:rsid w:val="4B8F111C"/>
    <w:rsid w:val="64B5196F"/>
    <w:rsid w:val="68CF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1663</Words>
  <Characters>1775</Characters>
  <Lines>13</Lines>
  <Paragraphs>3</Paragraphs>
  <TotalTime>248</TotalTime>
  <ScaleCrop>false</ScaleCrop>
  <LinksUpToDate>false</LinksUpToDate>
  <CharactersWithSpaces>1777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2023-07-14T03:45:00Z</dcterms:created>
  <dc:creator>a1</dc:creator>
  <cp:lastModifiedBy>两个人的精彩</cp:lastModifiedBy>
  <dcterms:modified xsi:type="dcterms:W3CDTF">2026-08-27T07:09:39Z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eyJoZGlkIjoiNDVjYzEyNjQyNzU2NTUyZjFhOTY2YzA2YzkzN2Q1M2YiLCJ1c2VySWQiOiI2NjkwNDg5NjgifQ==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EBBFA848F3274794968E5839C455BF69_12</vt:lpwstr>
  </property>
</Properties>
</file>