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BA33B">
      <w:pPr>
        <w:jc w:val="center"/>
        <w:rPr>
          <w:rFonts w:hint="eastAsia" w:ascii="宋体" w:hAnsi="宋体" w:eastAsia="宋体" w:cs="宋体"/>
          <w:kern w:val="0"/>
          <w:sz w:val="48"/>
          <w:szCs w:val="48"/>
          <w:lang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44"/>
          <w:szCs w:val="44"/>
        </w:rPr>
        <w:t>20</w:t>
      </w:r>
      <w:r>
        <w:rPr>
          <w:rFonts w:hint="eastAsia" w:ascii="Times New Roman" w:hAnsi="Times New Roman" w:eastAsia="宋体" w:cs="Times New Roman"/>
          <w:b/>
          <w:color w:val="auto"/>
          <w:sz w:val="44"/>
          <w:szCs w:val="44"/>
          <w:lang w:val="en-US" w:eastAsia="zh-CN"/>
        </w:rPr>
        <w:t>25</w:t>
      </w:r>
      <w:r>
        <w:rPr>
          <w:rFonts w:hint="eastAsia" w:ascii="Times New Roman" w:hAnsi="Times New Roman" w:eastAsia="宋体" w:cs="Times New Roman"/>
          <w:b/>
          <w:color w:val="auto"/>
          <w:sz w:val="44"/>
          <w:szCs w:val="44"/>
        </w:rPr>
        <w:t>年</w:t>
      </w:r>
      <w:r>
        <w:rPr>
          <w:rFonts w:hint="eastAsia" w:ascii="Times New Roman" w:hAnsi="Times New Roman" w:eastAsia="宋体" w:cs="Times New Roman"/>
          <w:b/>
          <w:color w:val="auto"/>
          <w:sz w:val="44"/>
          <w:szCs w:val="44"/>
          <w:lang w:eastAsia="zh-CN"/>
        </w:rPr>
        <w:t>高新</w:t>
      </w:r>
      <w:r>
        <w:rPr>
          <w:rFonts w:hint="eastAsia" w:ascii="Times New Roman" w:hAnsi="Times New Roman" w:eastAsia="宋体" w:cs="Times New Roman"/>
          <w:b/>
          <w:color w:val="auto"/>
          <w:sz w:val="44"/>
          <w:szCs w:val="44"/>
        </w:rPr>
        <w:t>区举借债务情况说明</w:t>
      </w:r>
    </w:p>
    <w:p w14:paraId="1ABCAE23">
      <w:pPr>
        <w:widowControl/>
        <w:ind w:firstLine="960" w:firstLineChars="200"/>
        <w:jc w:val="left"/>
        <w:rPr>
          <w:rFonts w:hint="eastAsia" w:ascii="宋体" w:hAnsi="宋体" w:eastAsia="宋体" w:cs="宋体"/>
          <w:kern w:val="0"/>
          <w:sz w:val="48"/>
          <w:szCs w:val="48"/>
          <w:lang w:eastAsia="zh-CN"/>
        </w:rPr>
      </w:pPr>
    </w:p>
    <w:p w14:paraId="243CF5AB">
      <w:pPr>
        <w:widowControl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2025年底，高新区现存地方政府债券余额372831万元。其中一般债券118703万元、专项债券254128万元；2025年发行新增地方政府专项债券8700万元，主要投向棚户区改造、产业园项目建设和停车场建设。全年支付一般债券利息及服务费3868万元、发行费用12万元；支付专项债券利息及服务费7461万元、发行费用21万元，从年终结算中扣除。</w:t>
      </w:r>
      <w:bookmarkStart w:id="0" w:name="_GoBack"/>
      <w:bookmarkEnd w:id="0"/>
    </w:p>
    <w:p w14:paraId="3D85A4A5">
      <w:pPr>
        <w:widowControl/>
        <w:ind w:firstLine="1600" w:firstLineChars="5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6C75CC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MjU0Y2E2MzkwZWQ1ZTA2MDFjYmEwYTdmMWM0MjMifQ=="/>
  </w:docVars>
  <w:rsids>
    <w:rsidRoot w:val="0E845DD4"/>
    <w:rsid w:val="07EB58EA"/>
    <w:rsid w:val="08003526"/>
    <w:rsid w:val="0E845DD4"/>
    <w:rsid w:val="140A090B"/>
    <w:rsid w:val="18320F27"/>
    <w:rsid w:val="32EB0775"/>
    <w:rsid w:val="39561FEF"/>
    <w:rsid w:val="39650B06"/>
    <w:rsid w:val="3D1E6FB5"/>
    <w:rsid w:val="46E56A5F"/>
    <w:rsid w:val="69720384"/>
    <w:rsid w:val="75D21A46"/>
    <w:rsid w:val="7838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188</Characters>
  <Lines>0</Lines>
  <Paragraphs>0</Paragraphs>
  <TotalTime>24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2023-09-06T03:16:00Z</dcterms:created>
  <dc:creator>Administrator</dc:creator>
  <cp:lastModifiedBy>安小墨</cp:lastModifiedBy>
  <cp:lastPrinted>2026-08-19T00:07:09Z</cp:lastPrinted>
  <dcterms:modified xsi:type="dcterms:W3CDTF">2026-08-19T00:07:12Z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CDAA4E9329A44448B447AC880D6DB778_13</vt:lpwstr>
  </property>
  <property fmtid="{D5CDD505-2E9C-101B-9397-08002B2CF9AE}" pid="4" name="KSOTemplateDocerSaveRecord">
    <vt:lpwstr>eyJoZGlkIjoiNjA3NGZjNzljZjljNzIzYzlkZDI0ODU5NGQ5ZjFkYTAiLCJ1c2VySWQiOiIyNjY5OTE3ODMifQ==</vt:lpwstr>
  </property>
</Properties>
</file>