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经济发展局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部门整体绩效自评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工作情况总结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发展局（科技局）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负责研究提出高新区国民经济和社会发展战略、产业发展战略、中长期规划和年度计划；负责高新区产业发展规划与计划的编制及组织实施；负责高新区内高新技术产业、企业、产品的协调和管理工作；指导研发机构、创业基地、创业平台和孵化器、科技中介服务、科技风险投资等创新体系规划、建设和管理工作；负责科技成果、科技奖励工作；研究提出贯彻国家宏观经济政策的建议；指导商贸流通行业发展，推进市场体系建设、市场行业管理和商贸主体培育，推进外经贸工作发展；负责经济、科技、投资、建设、农业及国家大型普查、专项调查等的统计工作；负责办理项目立项、备案、节能审查等审批工作，推进社会信用体系建设，协调重要商品、服务和要素价格监管；负责牵头国家高新技术产业开发区综合评价考核、安徽省省级以上开发区综合考评、皖北承接产业转移集聚区建设、安徽省际产业合作园区建设等各项年度考核、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根据关于印发《高新区2024年度全面实施预算绩效管理工作方案》的通知，我部门对 2023年部门整体绩效目标完成情况进行了自评，预算项目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个数、预算总金额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预算执行率99.7%。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自评结果概述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经济发展局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在党工委、管委会的坚强领导下，在各部门的帮助指导下，本部门高度重视预算绩效管理工作，厉行节约，合理谋划，科学实施，提前预判，紧围绕园区中心工作，开拓创新，锐意进取、攻坚克难，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我单位认真落实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各项工作取得显著成效，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基本完成了部门年度目标任务，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不断加强预算全流程管控，提高预算绩效管理的科学性、准确性、及时性。自评得分100分。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2023年，完成了经济发展项目，统计专项项目。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严格落实经济运行分析机制，按月研判重点指标运行情况，落实专班推进、专题调度机制，“一企一策”加快重大项目建设，按照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“分类指导、梯次培育、重点突破”的思路，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培育企业做大做强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强化顶层设计，引聚创新资源，持续深化科技成果转化。持续开展促销费等活动，激发群众消费热情。严格按照国家、省、市统一部署，根据专项治理行动实施方案，聚焦源头数据质量，扎实开展统计数据自查自纠工作。全力推进第五次全国经济普查各项准备工作，做到宣传动员到位、方法措施到位、人员力量到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继续紧紧围绕党工委、管委会工作部署，立足高质量发展目标定位，全力推动经济发展提质扩量增效。加快项目建设速度，紧盯经济指标进度，推进开放合作深度，提升品质城市维度，做细园区考核工作。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（二）细化预算编制工作，认真做好预算的编制。严格按照预算编制的相关制度和要求进行预算编制，全面编制预算项目，进一步提高预算编制的科学性、严谨性和可控性。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四、附件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部门整体支出绩效自评表</w:t>
      </w:r>
    </w:p>
    <w:p>
      <w:pPr>
        <w:pStyle w:val="4"/>
        <w:rPr>
          <w:rFonts w:hint="eastAsia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高新区经济发展局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wordWrap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>
      <w:pPr>
        <w:ind w:firstLine="3360" w:firstLineChars="1600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高新市场分局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部门整体绩效自评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工作情况总结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自评工作开展情况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南市市场监督管理局高新技术产业开发区分局，为市市场监督管理局正科级派出行政机构。其主要职责：负责辖区质量、计量、标准化、商标等综合管理、 行政执法和食品、药品、医疗器械、化妆品质量安全、特种设备安全监察、价格监督检查、市场主体统一注册登记、并承担对全区市场主体监督管理信息和公示信息归集共享、联合惩戒的协调联系工作、负责监督管理市场秩序。依法监督管理市场交易、网络商品交易、合同及有关服务的行为。组织指导查处价格收费违法违规、不正当竞争、违法直销、传销、侵犯商标专利知识产权和制售假冒伪劣行为等。指导广告业发展，监督管理广告活动。指导查处无照生产经营和相关无证生产经营行为。指导淮南市消费者权益保护委员会开展消费维权工作。组织指导规范市场价格行为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根据《高新区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2024年度全面实施预算绩效管理工作方案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》 关于部门整体绩效管理的要求，我局高度重视，强化绩效自评工作，进一步提高绩效工作效能，认真开展对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年整体绩效目标完成情况进行了自评，我局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预算项目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个数、预算总金额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313.7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全年总金额是313.7万元，全年支付金额是274.6425万元，预算执行率是87.5%。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二、自评结果概述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年度，我局基本完成了部门年度目标任务，自评得分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87.5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年，完成了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12个预算项目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通过高新区发明专利经费项目的实施，高新区启动贯标6家，完成贯标5家。惠及9家企业，专利质押6975.9万元，商标质押1629万元，累计质押8604.9万元。并对辖区内安徽理工大学发明专利维护费予以补给。保证了区内专利数量的对外流失，为高新区营商环境评议保驾护航；通过高新区智能化电梯项目的实施建设的维护，将电梯促进安全监管模式的创新，提升政府在电梯日常监管和应急处置的信息化水平，增加监管的科学性、应急的高效性，同时通过本项目建立起来的电梯日常管理机制和应急救援机制，将一定程度上减少电梯突发事故的产生。通过各项目的实施，给高新区食品、药品、特种设备、计量、物价、知识产权、市场主体登记等各类工作的运行保障工作深受各类市场主体、广大群众的满意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下一步我局根据相关规定进一步完善财务制度，规范财务管理；将通过培训学习，充实工作人员的业务知识，提高业务技能。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淮南高新市场监管分局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abs>
          <w:tab w:val="left" w:pos="1099"/>
        </w:tabs>
        <w:bidi w:val="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16CEB"/>
    <w:multiLevelType w:val="singleLevel"/>
    <w:tmpl w:val="F5716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8DEE3F"/>
    <w:multiLevelType w:val="singleLevel"/>
    <w:tmpl w:val="018DEE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AC3709"/>
    <w:multiLevelType w:val="singleLevel"/>
    <w:tmpl w:val="49AC37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2EwZTc3MDJkNWIyMDk2YThhZGYyNDQ3NzcyYjMifQ=="/>
  </w:docVars>
  <w:rsids>
    <w:rsidRoot w:val="11620B96"/>
    <w:rsid w:val="001937C7"/>
    <w:rsid w:val="01810CC4"/>
    <w:rsid w:val="08A5410F"/>
    <w:rsid w:val="1154735C"/>
    <w:rsid w:val="11620B96"/>
    <w:rsid w:val="16AD19E8"/>
    <w:rsid w:val="1B99078D"/>
    <w:rsid w:val="1CC57360"/>
    <w:rsid w:val="27B64475"/>
    <w:rsid w:val="2A5C7555"/>
    <w:rsid w:val="4CFB4554"/>
    <w:rsid w:val="4E3221F7"/>
    <w:rsid w:val="58D72319"/>
    <w:rsid w:val="5F223BC2"/>
    <w:rsid w:val="5F5D4BFA"/>
    <w:rsid w:val="60BF3DBF"/>
    <w:rsid w:val="67BD26DA"/>
    <w:rsid w:val="6B68753B"/>
    <w:rsid w:val="6D033285"/>
    <w:rsid w:val="6E737F96"/>
    <w:rsid w:val="73686F64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80"/>
    </w:pPr>
    <w:rPr>
      <w:rFonts w:ascii="仿宋_GB2312" w:hAnsi="创艺简标宋" w:eastAsia="仿宋_GB2312"/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99"/>
    <w:pPr>
      <w:spacing w:line="240" w:lineRule="auto"/>
      <w:ind w:firstLine="420" w:firstLineChars="200"/>
      <w:jc w:val="both"/>
    </w:pPr>
    <w:rPr>
      <w:rFonts w:ascii="仿宋_GB2312" w:hAnsi="创艺简标宋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2068</Words>
  <Characters>2153</Characters>
  <Lines>0</Lines>
  <Paragraphs>0</Paragraphs>
  <TotalTime>7</TotalTime>
  <ScaleCrop>false</ScaleCrop>
  <LinksUpToDate>false</LinksUpToDate>
  <CharactersWithSpaces>2268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2024-08-08T01:09:00Z</dcterms:created>
  <dc:creator>橘生淮南</dc:creator>
  <cp:lastModifiedBy>张香磊</cp:lastModifiedBy>
  <dcterms:modified xsi:type="dcterms:W3CDTF">2024-08-19T08:23:12Z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8AFA2A9992544AC99A86EE550D7798A7_11</vt:lpwstr>
  </property>
</Properties>
</file>