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2"/>
        </w:rPr>
      </w:pPr>
      <w:r>
        <w:rPr>
          <w:rFonts w:hint="eastAsia"/>
          <w:b/>
          <w:bCs/>
          <w:sz w:val="32"/>
          <w:szCs w:val="32"/>
        </w:rPr>
        <w:t>清</w:t>
      </w:r>
      <w:r>
        <w:rPr>
          <w:b/>
          <w:bCs/>
          <w:sz w:val="32"/>
          <w:szCs w:val="32"/>
        </w:rPr>
        <w:t xml:space="preserve"> </w:t>
      </w:r>
      <w:r>
        <w:rPr>
          <w:rFonts w:hint="eastAsia"/>
          <w:b/>
          <w:bCs/>
          <w:sz w:val="32"/>
          <w:szCs w:val="32"/>
        </w:rPr>
        <w:t>单</w:t>
      </w:r>
      <w:r>
        <w:rPr>
          <w:b/>
          <w:bCs/>
          <w:sz w:val="32"/>
          <w:szCs w:val="32"/>
        </w:rPr>
        <w:t xml:space="preserve"> </w:t>
      </w:r>
      <w:r>
        <w:rPr>
          <w:rFonts w:hint="eastAsia"/>
          <w:b/>
          <w:bCs/>
          <w:sz w:val="32"/>
          <w:szCs w:val="32"/>
        </w:rPr>
        <w:t>编</w:t>
      </w:r>
      <w:r>
        <w:rPr>
          <w:b/>
          <w:bCs/>
          <w:sz w:val="32"/>
          <w:szCs w:val="32"/>
        </w:rPr>
        <w:t xml:space="preserve"> </w:t>
      </w:r>
      <w:r>
        <w:rPr>
          <w:rFonts w:hint="eastAsia"/>
          <w:b/>
          <w:bCs/>
          <w:sz w:val="32"/>
          <w:szCs w:val="32"/>
        </w:rPr>
        <w:t>制</w:t>
      </w:r>
      <w:r>
        <w:rPr>
          <w:b/>
          <w:bCs/>
          <w:sz w:val="32"/>
          <w:szCs w:val="32"/>
        </w:rPr>
        <w:t xml:space="preserve"> </w:t>
      </w:r>
      <w:r>
        <w:rPr>
          <w:rFonts w:hint="eastAsia"/>
          <w:b/>
          <w:bCs/>
          <w:sz w:val="32"/>
          <w:szCs w:val="32"/>
        </w:rPr>
        <w:t>说</w:t>
      </w:r>
      <w:r>
        <w:rPr>
          <w:b/>
          <w:bCs/>
          <w:sz w:val="32"/>
          <w:szCs w:val="32"/>
        </w:rPr>
        <w:t xml:space="preserve"> </w:t>
      </w:r>
      <w:r>
        <w:rPr>
          <w:rFonts w:hint="eastAsia"/>
          <w:b/>
          <w:bCs/>
          <w:sz w:val="32"/>
          <w:szCs w:val="32"/>
        </w:rPr>
        <w:t>明</w:t>
      </w:r>
    </w:p>
    <w:p>
      <w:pPr>
        <w:jc w:val="left"/>
        <w:rPr>
          <w:rFonts w:hint="eastAsia" w:ascii="黑体" w:eastAsia="宋体"/>
          <w:sz w:val="52"/>
          <w:szCs w:val="52"/>
          <w:lang w:eastAsia="zh-CN"/>
        </w:rPr>
      </w:pPr>
      <w:r>
        <w:rPr>
          <w:rFonts w:hint="eastAsia" w:ascii="宋体" w:hAnsi="宋体"/>
          <w:bCs/>
          <w:sz w:val="24"/>
        </w:rPr>
        <w:t>工程名称：</w:t>
      </w:r>
      <w:r>
        <w:rPr>
          <w:rFonts w:hint="eastAsia"/>
          <w:sz w:val="24"/>
          <w:lang w:val="en-US" w:eastAsia="zh-CN"/>
        </w:rPr>
        <w:t>北京师范大学淮南实验学校南区食堂装饰装修及安装工程</w:t>
      </w:r>
    </w:p>
    <w:tbl>
      <w:tblPr>
        <w:tblStyle w:val="5"/>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6" w:type="dxa"/>
          </w:tcPr>
          <w:p>
            <w:pPr>
              <w:spacing w:line="360" w:lineRule="auto"/>
              <w:ind w:firstLine="480" w:firstLineChars="200"/>
              <w:rPr>
                <w:rFonts w:ascii="宋体" w:hAnsi="宋体"/>
                <w:sz w:val="24"/>
              </w:rPr>
            </w:pPr>
            <w:r>
              <w:rPr>
                <w:rFonts w:hint="eastAsia" w:ascii="宋体" w:hAnsi="宋体"/>
                <w:sz w:val="24"/>
              </w:rPr>
              <w:t>一、工程概况</w:t>
            </w:r>
          </w:p>
          <w:p>
            <w:pPr>
              <w:spacing w:line="360" w:lineRule="auto"/>
              <w:ind w:firstLine="480" w:firstLineChars="200"/>
              <w:jc w:val="left"/>
              <w:rPr>
                <w:rFonts w:ascii="宋体" w:hAnsi="宋体"/>
                <w:sz w:val="24"/>
              </w:rPr>
            </w:pPr>
            <w:r>
              <w:rPr>
                <w:rFonts w:hint="eastAsia" w:ascii="宋体" w:hAnsi="宋体"/>
                <w:sz w:val="24"/>
              </w:rPr>
              <w:t>工程地点：位于淮南市山南新区。</w:t>
            </w:r>
          </w:p>
          <w:p>
            <w:pPr>
              <w:spacing w:line="360" w:lineRule="auto"/>
              <w:ind w:firstLine="480" w:firstLineChars="200"/>
              <w:jc w:val="left"/>
              <w:rPr>
                <w:rFonts w:hint="default" w:ascii="宋体" w:hAnsi="宋体" w:eastAsia="宋体"/>
                <w:sz w:val="24"/>
                <w:lang w:val="en-US" w:eastAsia="zh-CN"/>
              </w:rPr>
            </w:pPr>
            <w:r>
              <w:rPr>
                <w:rFonts w:hint="eastAsia" w:ascii="宋体" w:hAnsi="宋体"/>
                <w:sz w:val="24"/>
              </w:rPr>
              <w:t>工程概况：</w:t>
            </w:r>
            <w:r>
              <w:rPr>
                <w:rFonts w:hint="eastAsia" w:ascii="宋体" w:hAnsi="宋体"/>
                <w:sz w:val="24"/>
              </w:rPr>
              <w:t>本工程规划总用地面积8</w:t>
            </w:r>
            <w:r>
              <w:rPr>
                <w:rFonts w:ascii="宋体" w:hAnsi="宋体"/>
                <w:sz w:val="24"/>
              </w:rPr>
              <w:t>5619.02</w:t>
            </w:r>
            <w:r>
              <w:rPr>
                <w:rFonts w:hint="eastAsia" w:ascii="宋体" w:hAnsi="宋体"/>
                <w:sz w:val="24"/>
              </w:rPr>
              <w:t>㎡，总面积约为</w:t>
            </w:r>
            <w:r>
              <w:rPr>
                <w:rFonts w:ascii="宋体" w:hAnsi="宋体"/>
                <w:sz w:val="24"/>
              </w:rPr>
              <w:t>79380m</w:t>
            </w:r>
            <w:r>
              <w:rPr>
                <w:rFonts w:hint="eastAsia" w:ascii="宋体" w:hAnsi="宋体"/>
                <w:sz w:val="24"/>
              </w:rPr>
              <w:t>㎡，包含小学高中教学楼、高中初中生活楼、艺术综合楼、礼堂综合楼、体育综合楼、行政楼及其他附属设施，设计班级</w:t>
            </w:r>
            <w:r>
              <w:rPr>
                <w:rFonts w:ascii="宋体" w:hAnsi="宋体"/>
                <w:sz w:val="24"/>
              </w:rPr>
              <w:t>36</w:t>
            </w:r>
            <w:r>
              <w:rPr>
                <w:rFonts w:hint="eastAsia" w:ascii="宋体" w:hAnsi="宋体"/>
                <w:sz w:val="24"/>
              </w:rPr>
              <w:t>个班。</w:t>
            </w:r>
          </w:p>
          <w:p>
            <w:pPr>
              <w:spacing w:line="360" w:lineRule="auto"/>
              <w:ind w:firstLine="480" w:firstLineChars="200"/>
              <w:rPr>
                <w:rFonts w:ascii="宋体" w:hAnsi="宋体"/>
                <w:sz w:val="24"/>
              </w:rPr>
            </w:pPr>
            <w:r>
              <w:rPr>
                <w:rFonts w:hint="eastAsia" w:ascii="宋体" w:hAnsi="宋体"/>
                <w:sz w:val="24"/>
              </w:rPr>
              <w:t>二、招标范围</w:t>
            </w:r>
          </w:p>
          <w:p>
            <w:pPr>
              <w:spacing w:line="480" w:lineRule="exact"/>
              <w:ind w:firstLine="480" w:firstLineChars="200"/>
              <w:rPr>
                <w:bCs/>
                <w:sz w:val="24"/>
              </w:rPr>
            </w:pPr>
            <w:r>
              <w:rPr>
                <w:rFonts w:hint="eastAsia"/>
                <w:sz w:val="24"/>
                <w:lang w:val="en-US" w:eastAsia="zh-CN"/>
              </w:rPr>
              <w:t>北京师范大学淮南实验学校南区食堂装饰装修及安装工程</w:t>
            </w:r>
            <w:r>
              <w:rPr>
                <w:rFonts w:hint="eastAsia" w:ascii="宋体" w:hAnsi="宋体"/>
                <w:sz w:val="24"/>
              </w:rPr>
              <w:t>项目施工招标范围内容主要包括：</w:t>
            </w:r>
            <w:r>
              <w:rPr>
                <w:rFonts w:hint="eastAsia" w:ascii="宋体" w:hAnsi="宋体"/>
                <w:sz w:val="24"/>
                <w:lang w:val="en-US" w:eastAsia="zh-CN"/>
              </w:rPr>
              <w:t>高中生活楼</w:t>
            </w:r>
            <w:r>
              <w:rPr>
                <w:rFonts w:hint="eastAsia" w:ascii="宋体" w:hAnsi="宋体"/>
                <w:sz w:val="24"/>
              </w:rPr>
              <w:t>厨房</w:t>
            </w:r>
            <w:r>
              <w:rPr>
                <w:rFonts w:hint="eastAsia" w:ascii="宋体" w:hAnsi="宋体"/>
                <w:sz w:val="24"/>
                <w:lang w:val="en-US" w:eastAsia="zh-CN"/>
              </w:rPr>
              <w:t>及两间厨艺活动室</w:t>
            </w:r>
            <w:r>
              <w:rPr>
                <w:rFonts w:hint="eastAsia" w:ascii="宋体" w:hAnsi="宋体"/>
                <w:sz w:val="24"/>
              </w:rPr>
              <w:t>部分装饰工程及设备采购安装；除特殊说明外，图纸设计范围内的所有内容，均按图计入。</w:t>
            </w:r>
            <w:r>
              <w:rPr>
                <w:rFonts w:hint="eastAsia"/>
                <w:bCs/>
                <w:sz w:val="24"/>
                <w:lang w:val="en-US" w:eastAsia="zh-CN"/>
              </w:rPr>
              <w:t>具体详见招标文件补遗</w:t>
            </w:r>
            <w:r>
              <w:rPr>
                <w:rFonts w:hint="eastAsia"/>
                <w:bCs/>
                <w:sz w:val="24"/>
              </w:rPr>
              <w:t>。</w:t>
            </w:r>
          </w:p>
          <w:p>
            <w:pPr>
              <w:spacing w:line="360" w:lineRule="auto"/>
              <w:rPr>
                <w:rFonts w:ascii="宋体" w:hAnsi="宋体"/>
                <w:sz w:val="24"/>
              </w:rPr>
            </w:pPr>
            <w:r>
              <w:rPr>
                <w:rFonts w:hint="eastAsia" w:ascii="宋体" w:hAnsi="宋体"/>
                <w:sz w:val="24"/>
              </w:rPr>
              <w:t xml:space="preserve">    三、编制依据</w:t>
            </w:r>
            <w:bookmarkStart w:id="1" w:name="_GoBack"/>
            <w:bookmarkEnd w:id="1"/>
          </w:p>
          <w:p>
            <w:pPr>
              <w:numPr>
                <w:ilvl w:val="0"/>
                <w:numId w:val="1"/>
              </w:numPr>
              <w:spacing w:line="360" w:lineRule="auto"/>
              <w:ind w:left="-60" w:leftChars="0" w:firstLine="480" w:firstLineChars="0"/>
              <w:rPr>
                <w:sz w:val="24"/>
              </w:rPr>
            </w:pPr>
            <w:r>
              <w:rPr>
                <w:rFonts w:hint="eastAsia"/>
                <w:sz w:val="24"/>
                <w:lang w:val="en-US" w:eastAsia="zh-CN"/>
              </w:rPr>
              <w:t>北京师范大学淮南实验学校南区食堂装饰装修及安装工程</w:t>
            </w:r>
            <w:r>
              <w:rPr>
                <w:rFonts w:hint="eastAsia" w:ascii="宋体" w:hAnsi="宋体"/>
                <w:sz w:val="24"/>
                <w:lang w:eastAsia="zh-CN"/>
              </w:rPr>
              <w:t>施工</w:t>
            </w:r>
            <w:r>
              <w:rPr>
                <w:rFonts w:hint="eastAsia" w:ascii="宋体" w:hAnsi="宋体" w:cs="宋体"/>
                <w:sz w:val="24"/>
              </w:rPr>
              <w:t>招标文件。</w:t>
            </w:r>
          </w:p>
          <w:p>
            <w:pPr>
              <w:numPr>
                <w:ilvl w:val="0"/>
                <w:numId w:val="1"/>
              </w:numPr>
              <w:spacing w:line="360" w:lineRule="auto"/>
              <w:ind w:left="-60" w:leftChars="0" w:firstLine="480" w:firstLineChars="0"/>
              <w:rPr>
                <w:sz w:val="24"/>
              </w:rPr>
            </w:pPr>
            <w:r>
              <w:rPr>
                <w:rFonts w:hint="eastAsia" w:ascii="宋体" w:hAnsi="宋体"/>
                <w:sz w:val="24"/>
              </w:rPr>
              <w:t>北京市建筑设计研究院有限公司</w:t>
            </w:r>
            <w:r>
              <w:rPr>
                <w:rFonts w:hint="eastAsia" w:ascii="宋体" w:hAnsi="宋体" w:cs="宋体"/>
                <w:sz w:val="24"/>
              </w:rPr>
              <w:t>设计的</w:t>
            </w:r>
            <w:r>
              <w:rPr>
                <w:rFonts w:hint="eastAsia" w:ascii="宋体" w:hAnsi="宋体" w:cs="宋体"/>
                <w:sz w:val="24"/>
                <w:lang w:eastAsia="zh-CN"/>
              </w:rPr>
              <w:t>“</w:t>
            </w:r>
            <w:r>
              <w:rPr>
                <w:rFonts w:hint="eastAsia"/>
                <w:sz w:val="24"/>
                <w:lang w:val="en-US" w:eastAsia="zh-CN"/>
              </w:rPr>
              <w:t>北京师范大学淮南实验学校南区食堂装饰装修及安装工程</w:t>
            </w:r>
            <w:r>
              <w:rPr>
                <w:rFonts w:hint="eastAsia" w:ascii="宋体" w:hAnsi="宋体" w:cs="宋体"/>
                <w:sz w:val="24"/>
              </w:rPr>
              <w:t>”施工图设计文件</w:t>
            </w:r>
            <w:r>
              <w:rPr>
                <w:rFonts w:hint="eastAsia"/>
                <w:sz w:val="24"/>
              </w:rPr>
              <w:t>。</w:t>
            </w:r>
          </w:p>
          <w:p>
            <w:pPr>
              <w:numPr>
                <w:ilvl w:val="0"/>
                <w:numId w:val="1"/>
              </w:numPr>
              <w:spacing w:line="360" w:lineRule="auto"/>
              <w:ind w:left="-60" w:leftChars="0" w:firstLine="480" w:firstLineChars="0"/>
              <w:rPr>
                <w:rFonts w:ascii="宋体" w:hAnsi="宋体" w:cs="宋体"/>
                <w:sz w:val="24"/>
              </w:rPr>
            </w:pPr>
            <w:r>
              <w:rPr>
                <w:rFonts w:hint="eastAsia"/>
                <w:sz w:val="24"/>
                <w:lang w:val="en-US" w:eastAsia="zh-CN"/>
              </w:rPr>
              <w:t>北京师范大学淮南实验学校南区食堂装饰装修及安装工程</w:t>
            </w:r>
            <w:r>
              <w:rPr>
                <w:rFonts w:hint="eastAsia" w:ascii="宋体" w:hAnsi="宋体"/>
                <w:sz w:val="24"/>
                <w:lang w:eastAsia="zh-CN"/>
              </w:rPr>
              <w:t>施工</w:t>
            </w:r>
            <w:r>
              <w:rPr>
                <w:rFonts w:hint="eastAsia" w:ascii="宋体" w:hAnsi="宋体" w:cs="宋体"/>
                <w:sz w:val="24"/>
              </w:rPr>
              <w:t>工程量</w:t>
            </w:r>
            <w:r>
              <w:rPr>
                <w:rFonts w:ascii="宋体" w:hAnsi="宋体" w:cs="宋体"/>
                <w:sz w:val="24"/>
              </w:rPr>
              <w:t>清单</w:t>
            </w:r>
            <w:r>
              <w:rPr>
                <w:rFonts w:hint="eastAsia" w:ascii="宋体" w:hAnsi="宋体" w:cs="宋体"/>
                <w:sz w:val="24"/>
              </w:rPr>
              <w:t>。</w:t>
            </w:r>
          </w:p>
          <w:p>
            <w:pPr>
              <w:numPr>
                <w:ilvl w:val="0"/>
                <w:numId w:val="1"/>
              </w:numPr>
              <w:spacing w:line="360" w:lineRule="auto"/>
              <w:ind w:left="-60" w:leftChars="0" w:firstLine="480" w:firstLineChars="0"/>
              <w:rPr>
                <w:rFonts w:ascii="宋体" w:hAnsi="宋体" w:cs="宋体"/>
                <w:sz w:val="24"/>
              </w:rPr>
            </w:pPr>
            <w:r>
              <w:rPr>
                <w:rFonts w:hint="eastAsia"/>
                <w:sz w:val="24"/>
                <w:lang w:val="en-US" w:eastAsia="zh-CN"/>
              </w:rPr>
              <w:t>北京师范大学淮南实验学校南区食堂装饰装修及安装工程</w:t>
            </w:r>
            <w:r>
              <w:rPr>
                <w:rFonts w:hint="eastAsia" w:ascii="宋体" w:hAnsi="宋体"/>
                <w:sz w:val="24"/>
                <w:lang w:eastAsia="zh-CN"/>
              </w:rPr>
              <w:t>施工</w:t>
            </w:r>
            <w:r>
              <w:rPr>
                <w:rFonts w:hint="eastAsia" w:ascii="宋体" w:hAnsi="宋体" w:cs="宋体"/>
                <w:sz w:val="24"/>
                <w:lang w:val="en-US" w:eastAsia="zh-CN"/>
              </w:rPr>
              <w:t>招标补疑</w:t>
            </w:r>
            <w:r>
              <w:rPr>
                <w:rFonts w:hint="eastAsia" w:ascii="宋体" w:hAnsi="宋体" w:cs="宋体"/>
                <w:sz w:val="24"/>
              </w:rPr>
              <w:t>。</w:t>
            </w:r>
          </w:p>
          <w:p>
            <w:pPr>
              <w:numPr>
                <w:ilvl w:val="0"/>
                <w:numId w:val="1"/>
              </w:numPr>
              <w:spacing w:line="360" w:lineRule="auto"/>
              <w:ind w:left="-60" w:leftChars="0" w:firstLine="480" w:firstLineChars="0"/>
              <w:rPr>
                <w:sz w:val="24"/>
              </w:rPr>
            </w:pPr>
            <w:r>
              <w:rPr>
                <w:rFonts w:hint="eastAsia"/>
                <w:sz w:val="24"/>
              </w:rPr>
              <w:t>执行计价依据2018版计价依据：《安徽省建设工程工程量清单计价办法》、《安徽省建设工程费用定额》及配套定额等。</w:t>
            </w:r>
          </w:p>
          <w:p>
            <w:pPr>
              <w:numPr>
                <w:ilvl w:val="0"/>
                <w:numId w:val="1"/>
              </w:numPr>
              <w:spacing w:line="360" w:lineRule="auto"/>
              <w:ind w:firstLine="480"/>
              <w:rPr>
                <w:rFonts w:ascii="宋体" w:hAnsi="宋体"/>
                <w:sz w:val="24"/>
              </w:rPr>
            </w:pPr>
            <w:r>
              <w:rPr>
                <w:rFonts w:hint="eastAsia" w:ascii="宋体" w:hAnsi="宋体"/>
                <w:sz w:val="24"/>
              </w:rPr>
              <w:t>造价﹝201</w:t>
            </w:r>
            <w:r>
              <w:rPr>
                <w:rFonts w:ascii="宋体" w:hAnsi="宋体"/>
                <w:sz w:val="24"/>
              </w:rPr>
              <w:t>9</w:t>
            </w:r>
            <w:r>
              <w:rPr>
                <w:rFonts w:hint="eastAsia" w:ascii="宋体" w:hAnsi="宋体"/>
                <w:sz w:val="24"/>
              </w:rPr>
              <w:t>﹞7号《</w:t>
            </w:r>
            <w:r>
              <w:rPr>
                <w:rFonts w:ascii="宋体" w:hAnsi="宋体"/>
                <w:sz w:val="24"/>
              </w:rPr>
              <w:t>关于调整我省现行建设工程计价依据增值税税率的通知</w:t>
            </w:r>
            <w:r>
              <w:rPr>
                <w:rFonts w:hint="eastAsia" w:ascii="宋体" w:hAnsi="宋体"/>
                <w:sz w:val="24"/>
              </w:rPr>
              <w:t>》。</w:t>
            </w:r>
          </w:p>
          <w:p>
            <w:pPr>
              <w:numPr>
                <w:ilvl w:val="0"/>
                <w:numId w:val="1"/>
              </w:numPr>
              <w:spacing w:line="360" w:lineRule="auto"/>
              <w:ind w:firstLine="480"/>
              <w:rPr>
                <w:rFonts w:ascii="宋体" w:hAnsi="宋体"/>
                <w:sz w:val="24"/>
              </w:rPr>
            </w:pPr>
            <w:r>
              <w:rPr>
                <w:rFonts w:hint="eastAsia" w:ascii="宋体" w:hAnsi="宋体"/>
                <w:sz w:val="24"/>
              </w:rPr>
              <w:t>安徽省住房和城乡建设厅《关于调整安徽省建设工程不可竞争费构成及计费标准的通知》（建标〔2021〕42 号）；</w:t>
            </w:r>
          </w:p>
          <w:p>
            <w:pPr>
              <w:spacing w:line="480" w:lineRule="exact"/>
              <w:ind w:firstLine="480" w:firstLineChars="200"/>
              <w:rPr>
                <w:rFonts w:ascii="宋体"/>
                <w:sz w:val="24"/>
              </w:rPr>
            </w:pPr>
            <w:r>
              <w:rPr>
                <w:rFonts w:hint="eastAsia" w:ascii="宋体" w:hAnsi="宋体"/>
                <w:sz w:val="24"/>
              </w:rPr>
              <w:t>四、清单编制及报价要求</w:t>
            </w:r>
          </w:p>
          <w:p>
            <w:pPr>
              <w:spacing w:line="480" w:lineRule="exact"/>
              <w:ind w:firstLine="480" w:firstLineChars="200"/>
              <w:rPr>
                <w:rFonts w:ascii="宋体"/>
                <w:sz w:val="24"/>
              </w:rPr>
            </w:pPr>
            <w:r>
              <w:rPr>
                <w:rFonts w:ascii="宋体" w:hAnsi="宋体"/>
                <w:sz w:val="24"/>
              </w:rPr>
              <w:t>1</w:t>
            </w:r>
            <w:r>
              <w:rPr>
                <w:rFonts w:hint="eastAsia" w:ascii="宋体" w:hAnsi="宋体"/>
                <w:sz w:val="24"/>
              </w:rPr>
              <w:t>、工程量清单列出的每个细目已包含涉及到与该细目有关的全部工程内容，投标人应将工程量清单与投标人须知、合同通用条款、专用条款以及技术规范和图纸一起对照阅读。</w:t>
            </w:r>
          </w:p>
          <w:p>
            <w:pPr>
              <w:spacing w:line="480" w:lineRule="exact"/>
              <w:ind w:firstLine="480" w:firstLineChars="200"/>
              <w:rPr>
                <w:rFonts w:ascii="宋体"/>
                <w:sz w:val="24"/>
              </w:rPr>
            </w:pPr>
            <w:r>
              <w:rPr>
                <w:rFonts w:ascii="宋体" w:hAnsi="宋体"/>
                <w:sz w:val="24"/>
              </w:rPr>
              <w:t>2</w:t>
            </w:r>
            <w:r>
              <w:rPr>
                <w:rFonts w:hint="eastAsia" w:ascii="宋体" w:hAnsi="宋体"/>
                <w:sz w:val="24"/>
              </w:rPr>
              <w:t>、除非合同另有规定，工程量清单中每一项单价均应已包括完成一个规定计量单位项目所需的人工费、材料费、机械使用费、管理费和利润，并考虑风险因素所发生的所有费用。</w:t>
            </w:r>
          </w:p>
          <w:p>
            <w:pPr>
              <w:spacing w:line="480" w:lineRule="exact"/>
              <w:ind w:firstLine="480" w:firstLineChars="200"/>
              <w:rPr>
                <w:rFonts w:ascii="宋体"/>
                <w:sz w:val="24"/>
              </w:rPr>
            </w:pPr>
            <w:r>
              <w:rPr>
                <w:rFonts w:ascii="宋体" w:hAnsi="宋体"/>
                <w:sz w:val="24"/>
              </w:rPr>
              <w:t>3</w:t>
            </w:r>
            <w:r>
              <w:rPr>
                <w:rFonts w:hint="eastAsia" w:ascii="宋体" w:hAnsi="宋体"/>
                <w:sz w:val="24"/>
              </w:rPr>
              <w:t>、本清单依据《安徽省建设工程工程量清单计价规范》的编码列项；因项目编码内工作内容较多，特征项不能一一描述，清单只列主要特征，未描述或不完整之处，详见图纸、施工规范及相关说明要求。投标人必须注意，投标时所报的综合单价须是包含完成清单分项工程的所有工作内容及所需采取相应技术措施、施工方案等费用的报价。</w:t>
            </w:r>
          </w:p>
          <w:p>
            <w:pPr>
              <w:spacing w:line="480" w:lineRule="exact"/>
              <w:ind w:firstLine="480" w:firstLineChars="200"/>
              <w:rPr>
                <w:rFonts w:ascii="宋体"/>
                <w:sz w:val="24"/>
              </w:rPr>
            </w:pPr>
            <w:r>
              <w:rPr>
                <w:rFonts w:ascii="宋体" w:hAnsi="宋体"/>
                <w:sz w:val="24"/>
              </w:rPr>
              <w:t>4</w:t>
            </w:r>
            <w:r>
              <w:rPr>
                <w:rFonts w:hint="eastAsia" w:ascii="宋体" w:hAnsi="宋体"/>
                <w:sz w:val="24"/>
              </w:rPr>
              <w:t>、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pPr>
              <w:spacing w:line="480" w:lineRule="exact"/>
              <w:ind w:firstLine="480" w:firstLineChars="200"/>
              <w:rPr>
                <w:rFonts w:ascii="宋体"/>
                <w:sz w:val="24"/>
              </w:rPr>
            </w:pPr>
            <w:r>
              <w:rPr>
                <w:rFonts w:ascii="宋体" w:hAnsi="宋体"/>
                <w:sz w:val="24"/>
              </w:rPr>
              <w:t>5</w:t>
            </w:r>
            <w:r>
              <w:rPr>
                <w:rFonts w:hint="eastAsia" w:ascii="宋体" w:hAnsi="宋体"/>
                <w:sz w:val="24"/>
              </w:rPr>
              <w:t>、措施项目费：清单所列项目仅供参考，投标人应根据其自行编制的施工组织设计文件，结合企业的技术装备情况，自行确定措施项目，但投标人必须是对施工现场实际勘察后结合工程经验，对所有的措施项目作出措施报价，没有报价的，视为已含在其他项目的报价中。一旦中标，措施项目费用不再调整。</w:t>
            </w:r>
          </w:p>
          <w:p>
            <w:pPr>
              <w:spacing w:line="480" w:lineRule="exact"/>
              <w:ind w:firstLine="480" w:firstLineChars="200"/>
              <w:rPr>
                <w:rFonts w:ascii="宋体" w:hAnsi="宋体"/>
                <w:sz w:val="24"/>
              </w:rPr>
            </w:pPr>
            <w:r>
              <w:rPr>
                <w:rFonts w:ascii="宋体" w:hAnsi="宋体"/>
                <w:sz w:val="24"/>
              </w:rPr>
              <w:t>6</w:t>
            </w:r>
            <w:r>
              <w:rPr>
                <w:rFonts w:hint="eastAsia" w:ascii="宋体" w:hAnsi="宋体"/>
                <w:sz w:val="24"/>
              </w:rPr>
              <w:t>、投标人应填写工程量清单中所有工程细目的价格，凡技术规范和图纸中注明的工程内容，如在清单中未列项，均应视为包含中其它相关项目中。</w:t>
            </w:r>
          </w:p>
          <w:p>
            <w:pPr>
              <w:spacing w:line="480" w:lineRule="exact"/>
              <w:ind w:firstLine="480" w:firstLineChars="200"/>
              <w:rPr>
                <w:rFonts w:ascii="宋体"/>
                <w:sz w:val="24"/>
              </w:rPr>
            </w:pPr>
            <w:r>
              <w:rPr>
                <w:rFonts w:hint="eastAsia" w:ascii="宋体" w:hAnsi="宋体"/>
                <w:sz w:val="24"/>
              </w:rPr>
              <w:t>五、其他：</w:t>
            </w:r>
          </w:p>
          <w:p>
            <w:pPr>
              <w:numPr>
                <w:ilvl w:val="0"/>
                <w:numId w:val="2"/>
              </w:numPr>
              <w:spacing w:line="480" w:lineRule="exact"/>
              <w:ind w:left="1200" w:hanging="720"/>
              <w:rPr>
                <w:rFonts w:ascii="宋体" w:hAnsi="宋体"/>
                <w:sz w:val="24"/>
              </w:rPr>
            </w:pPr>
            <w:bookmarkStart w:id="0" w:name="OLE_LINK4"/>
            <w:r>
              <w:rPr>
                <w:rFonts w:hint="eastAsia" w:ascii="宋体" w:hAnsi="宋体"/>
                <w:sz w:val="24"/>
              </w:rPr>
              <w:t>其他未尽事宜的说明详见招标文件、图纸、工程量清单及招标答疑。</w:t>
            </w:r>
          </w:p>
          <w:p>
            <w:pPr>
              <w:spacing w:line="480" w:lineRule="exact"/>
              <w:ind w:firstLine="480" w:firstLineChars="200"/>
              <w:rPr>
                <w:rFonts w:ascii="宋体"/>
                <w:sz w:val="24"/>
              </w:rPr>
            </w:pPr>
          </w:p>
          <w:p>
            <w:pPr>
              <w:spacing w:line="480" w:lineRule="exact"/>
              <w:ind w:firstLine="480" w:firstLineChars="200"/>
              <w:rPr>
                <w:rFonts w:ascii="宋体"/>
                <w:sz w:val="24"/>
              </w:rPr>
            </w:pPr>
          </w:p>
          <w:bookmarkEnd w:id="0"/>
          <w:p>
            <w:pPr>
              <w:spacing w:line="480" w:lineRule="exact"/>
              <w:ind w:firstLine="480" w:firstLineChars="200"/>
              <w:rPr>
                <w:rFonts w:ascii="宋体"/>
                <w:sz w:val="24"/>
              </w:rPr>
            </w:pPr>
          </w:p>
          <w:p>
            <w:pPr>
              <w:spacing w:line="480" w:lineRule="exact"/>
              <w:ind w:firstLine="480" w:firstLineChars="200"/>
              <w:rPr>
                <w:rFonts w:ascii="宋体"/>
                <w:sz w:val="24"/>
              </w:rPr>
            </w:pPr>
          </w:p>
          <w:p>
            <w:pPr>
              <w:spacing w:line="480" w:lineRule="exact"/>
              <w:ind w:firstLine="480" w:firstLineChars="200"/>
              <w:rPr>
                <w:rFonts w:ascii="宋体"/>
                <w:sz w:val="24"/>
              </w:rPr>
            </w:pPr>
          </w:p>
          <w:p>
            <w:pPr>
              <w:spacing w:line="480" w:lineRule="exact"/>
              <w:ind w:firstLine="480" w:firstLineChars="200"/>
              <w:rPr>
                <w:rFonts w:ascii="宋体"/>
                <w:sz w:val="24"/>
              </w:rPr>
            </w:pPr>
          </w:p>
          <w:p>
            <w:pPr>
              <w:spacing w:line="480" w:lineRule="exact"/>
              <w:rPr>
                <w:rFonts w:ascii="宋体"/>
                <w:sz w:val="24"/>
              </w:rPr>
            </w:pPr>
          </w:p>
          <w:p>
            <w:pPr>
              <w:spacing w:line="480" w:lineRule="exact"/>
              <w:rPr>
                <w:rFonts w:ascii="宋体"/>
                <w:sz w:val="24"/>
              </w:rPr>
            </w:pPr>
          </w:p>
          <w:p>
            <w:pPr>
              <w:spacing w:line="480" w:lineRule="exact"/>
              <w:rPr>
                <w:rFonts w:ascii="宋体"/>
                <w:sz w:val="24"/>
              </w:rPr>
            </w:pPr>
          </w:p>
          <w:p>
            <w:pPr>
              <w:spacing w:line="480" w:lineRule="exact"/>
              <w:rPr>
                <w:rFonts w:ascii="宋体"/>
                <w:sz w:val="24"/>
              </w:rPr>
            </w:pPr>
          </w:p>
        </w:tc>
      </w:tr>
    </w:tbl>
    <w:p>
      <w:pPr>
        <w:spacing w:line="400" w:lineRule="exact"/>
        <w:rPr>
          <w:rFonts w:ascii="宋体"/>
          <w:bCs/>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B72265"/>
    <w:multiLevelType w:val="singleLevel"/>
    <w:tmpl w:val="46B72265"/>
    <w:lvl w:ilvl="0" w:tentative="0">
      <w:start w:val="1"/>
      <w:numFmt w:val="decimal"/>
      <w:suff w:val="nothing"/>
      <w:lvlText w:val="%1、"/>
      <w:lvlJc w:val="left"/>
      <w:rPr>
        <w:rFonts w:cs="Times New Roman"/>
      </w:rPr>
    </w:lvl>
  </w:abstractNum>
  <w:abstractNum w:abstractNumId="1">
    <w:nsid w:val="5C1C5DF6"/>
    <w:multiLevelType w:val="singleLevel"/>
    <w:tmpl w:val="5C1C5DF6"/>
    <w:lvl w:ilvl="0" w:tentative="0">
      <w:start w:val="1"/>
      <w:numFmt w:val="decimal"/>
      <w:suff w:val="nothing"/>
      <w:lvlText w:val="%1、"/>
      <w:lvlJc w:val="left"/>
      <w:pPr>
        <w:ind w:left="-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IzOWJiNzg1YzQzYmJjYzQ0NTRiZDQ0MmE3NTYxZjQifQ=="/>
  </w:docVars>
  <w:rsids>
    <w:rsidRoot w:val="6AA96D65"/>
    <w:rsid w:val="00043B9C"/>
    <w:rsid w:val="0009411A"/>
    <w:rsid w:val="0009695C"/>
    <w:rsid w:val="000B1E99"/>
    <w:rsid w:val="001071CC"/>
    <w:rsid w:val="00136817"/>
    <w:rsid w:val="0014196B"/>
    <w:rsid w:val="00160245"/>
    <w:rsid w:val="00181B30"/>
    <w:rsid w:val="001A67F6"/>
    <w:rsid w:val="002178FD"/>
    <w:rsid w:val="00220F79"/>
    <w:rsid w:val="00245001"/>
    <w:rsid w:val="00267E29"/>
    <w:rsid w:val="00296A61"/>
    <w:rsid w:val="002A1A27"/>
    <w:rsid w:val="002A2673"/>
    <w:rsid w:val="002B2831"/>
    <w:rsid w:val="002C13FB"/>
    <w:rsid w:val="0030213F"/>
    <w:rsid w:val="00364F27"/>
    <w:rsid w:val="00377FA8"/>
    <w:rsid w:val="00382437"/>
    <w:rsid w:val="003B175A"/>
    <w:rsid w:val="003D12F4"/>
    <w:rsid w:val="003D22EB"/>
    <w:rsid w:val="003E323D"/>
    <w:rsid w:val="003F5FA3"/>
    <w:rsid w:val="00401471"/>
    <w:rsid w:val="00403D1B"/>
    <w:rsid w:val="004061E2"/>
    <w:rsid w:val="00406A6A"/>
    <w:rsid w:val="00407E5F"/>
    <w:rsid w:val="00442F7C"/>
    <w:rsid w:val="00450FF0"/>
    <w:rsid w:val="0045249A"/>
    <w:rsid w:val="00467A5F"/>
    <w:rsid w:val="00482167"/>
    <w:rsid w:val="004845D1"/>
    <w:rsid w:val="0049356E"/>
    <w:rsid w:val="004A6A9F"/>
    <w:rsid w:val="004C6DF8"/>
    <w:rsid w:val="004D44DB"/>
    <w:rsid w:val="004E45B9"/>
    <w:rsid w:val="0050781E"/>
    <w:rsid w:val="00535318"/>
    <w:rsid w:val="00543C01"/>
    <w:rsid w:val="0055337C"/>
    <w:rsid w:val="0058618C"/>
    <w:rsid w:val="0059571A"/>
    <w:rsid w:val="005F1957"/>
    <w:rsid w:val="00604572"/>
    <w:rsid w:val="00612C73"/>
    <w:rsid w:val="00642B23"/>
    <w:rsid w:val="006531A7"/>
    <w:rsid w:val="00661812"/>
    <w:rsid w:val="0066527B"/>
    <w:rsid w:val="00675610"/>
    <w:rsid w:val="00682512"/>
    <w:rsid w:val="00695BFA"/>
    <w:rsid w:val="006A1053"/>
    <w:rsid w:val="006A6A03"/>
    <w:rsid w:val="006D024F"/>
    <w:rsid w:val="006D1777"/>
    <w:rsid w:val="006D6AC3"/>
    <w:rsid w:val="006F45F6"/>
    <w:rsid w:val="007706F1"/>
    <w:rsid w:val="007D2835"/>
    <w:rsid w:val="007E32FA"/>
    <w:rsid w:val="007E603E"/>
    <w:rsid w:val="00836D84"/>
    <w:rsid w:val="0084340C"/>
    <w:rsid w:val="008616D3"/>
    <w:rsid w:val="008A2C32"/>
    <w:rsid w:val="008A7405"/>
    <w:rsid w:val="008D0141"/>
    <w:rsid w:val="00910280"/>
    <w:rsid w:val="00945C86"/>
    <w:rsid w:val="00952799"/>
    <w:rsid w:val="00957B7F"/>
    <w:rsid w:val="009A1863"/>
    <w:rsid w:val="009B3105"/>
    <w:rsid w:val="009E3AC6"/>
    <w:rsid w:val="00A03278"/>
    <w:rsid w:val="00A361F7"/>
    <w:rsid w:val="00A371F3"/>
    <w:rsid w:val="00A630D0"/>
    <w:rsid w:val="00A67C5F"/>
    <w:rsid w:val="00A91876"/>
    <w:rsid w:val="00A92CD0"/>
    <w:rsid w:val="00AD56DC"/>
    <w:rsid w:val="00AE13C0"/>
    <w:rsid w:val="00BA40ED"/>
    <w:rsid w:val="00BB0C4F"/>
    <w:rsid w:val="00BD2B9F"/>
    <w:rsid w:val="00BD384B"/>
    <w:rsid w:val="00BE1313"/>
    <w:rsid w:val="00C3015B"/>
    <w:rsid w:val="00C3711E"/>
    <w:rsid w:val="00C9017B"/>
    <w:rsid w:val="00C925D7"/>
    <w:rsid w:val="00CA48A9"/>
    <w:rsid w:val="00CB6D77"/>
    <w:rsid w:val="00CD44FC"/>
    <w:rsid w:val="00D16B0D"/>
    <w:rsid w:val="00D25059"/>
    <w:rsid w:val="00D800B5"/>
    <w:rsid w:val="00DA57C6"/>
    <w:rsid w:val="00DA77C5"/>
    <w:rsid w:val="00DA796B"/>
    <w:rsid w:val="00DB052B"/>
    <w:rsid w:val="00E01F84"/>
    <w:rsid w:val="00E16C95"/>
    <w:rsid w:val="00E3665B"/>
    <w:rsid w:val="00E42141"/>
    <w:rsid w:val="00E46794"/>
    <w:rsid w:val="00E74FE3"/>
    <w:rsid w:val="00E76CF8"/>
    <w:rsid w:val="00EB7C1E"/>
    <w:rsid w:val="00ED2C51"/>
    <w:rsid w:val="00F43DF9"/>
    <w:rsid w:val="00FA5A5E"/>
    <w:rsid w:val="00FB1374"/>
    <w:rsid w:val="00FC0565"/>
    <w:rsid w:val="00FD0834"/>
    <w:rsid w:val="00FD19C8"/>
    <w:rsid w:val="00FE0D4F"/>
    <w:rsid w:val="00FF0855"/>
    <w:rsid w:val="00FF3A99"/>
    <w:rsid w:val="00FF7785"/>
    <w:rsid w:val="092568C9"/>
    <w:rsid w:val="10B57335"/>
    <w:rsid w:val="134A60DA"/>
    <w:rsid w:val="14E7338E"/>
    <w:rsid w:val="192277E1"/>
    <w:rsid w:val="1EAF5628"/>
    <w:rsid w:val="22730449"/>
    <w:rsid w:val="227F3F5C"/>
    <w:rsid w:val="229217AB"/>
    <w:rsid w:val="293E69A1"/>
    <w:rsid w:val="2F832043"/>
    <w:rsid w:val="2FF0418D"/>
    <w:rsid w:val="32C20248"/>
    <w:rsid w:val="378A3992"/>
    <w:rsid w:val="39916122"/>
    <w:rsid w:val="43413EC6"/>
    <w:rsid w:val="4A97375D"/>
    <w:rsid w:val="4B19559A"/>
    <w:rsid w:val="4EF536A7"/>
    <w:rsid w:val="519226BF"/>
    <w:rsid w:val="53C75190"/>
    <w:rsid w:val="5783712F"/>
    <w:rsid w:val="5E5C091B"/>
    <w:rsid w:val="5F380708"/>
    <w:rsid w:val="6536529E"/>
    <w:rsid w:val="653B55B9"/>
    <w:rsid w:val="6AA96D65"/>
    <w:rsid w:val="732E6210"/>
    <w:rsid w:val="738C3C27"/>
    <w:rsid w:val="75576B9B"/>
    <w:rsid w:val="77FD2243"/>
    <w:rsid w:val="7DAC717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locked/>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link w:val="4"/>
    <w:semiHidden/>
    <w:qFormat/>
    <w:locked/>
    <w:uiPriority w:val="99"/>
    <w:rPr>
      <w:rFonts w:ascii="Times New Roman" w:hAnsi="Times New Roman" w:cs="Times New Roman"/>
      <w:sz w:val="18"/>
      <w:szCs w:val="18"/>
    </w:rPr>
  </w:style>
  <w:style w:type="paragraph" w:customStyle="1" w:styleId="8">
    <w:name w:val="列出段落1"/>
    <w:basedOn w:val="1"/>
    <w:qFormat/>
    <w:uiPriority w:val="99"/>
    <w:pPr>
      <w:ind w:firstLine="420" w:firstLineChars="200"/>
    </w:pPr>
    <w:rPr>
      <w:rFonts w:ascii="Calibri" w:hAnsi="Calibri"/>
      <w:szCs w:val="22"/>
    </w:rPr>
  </w:style>
  <w:style w:type="character" w:customStyle="1" w:styleId="9">
    <w:name w:val="页脚 字符"/>
    <w:link w:val="3"/>
    <w:qFormat/>
    <w:locked/>
    <w:uiPriority w:val="99"/>
    <w:rPr>
      <w:rFonts w:ascii="Times New Roman" w:hAnsi="Times New Roman" w:cs="Times New Roman"/>
      <w:kern w:val="2"/>
      <w:sz w:val="18"/>
      <w:szCs w:val="18"/>
    </w:rPr>
  </w:style>
  <w:style w:type="character" w:customStyle="1" w:styleId="10">
    <w:name w:val="批注框文本 字符"/>
    <w:link w:val="2"/>
    <w:semiHidden/>
    <w:uiPriority w:val="99"/>
    <w:rPr>
      <w:rFonts w:ascii="Times New Roman" w:hAnsi="Times New Roman"/>
      <w:kern w:val="2"/>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1170</Words>
  <Characters>1196</Characters>
  <Lines>12</Lines>
  <Paragraphs>3</Paragraphs>
  <TotalTime>4</TotalTime>
  <ScaleCrop>false</ScaleCrop>
  <LinksUpToDate>false</LinksUpToDate>
  <CharactersWithSpaces>1206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2016-07-05T02:52:00Z</dcterms:created>
  <dc:creator>Administrator</dc:creator>
  <cp:lastModifiedBy>你的微笑好美</cp:lastModifiedBy>
  <cp:lastPrinted>2018-05-07T14:38:00Z</cp:lastPrinted>
  <dcterms:modified xsi:type="dcterms:W3CDTF">2023-11-21T09:19:27Z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97BAC498CCCC4D3BBF3208414126E6ED</vt:lpwstr>
  </property>
</Properties>
</file>