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color w:val="auto"/>
          <w:sz w:val="40"/>
          <w:szCs w:val="40"/>
          <w:lang w:eastAsia="zh-CN"/>
        </w:rPr>
      </w:pPr>
    </w:p>
    <w:p>
      <w:pPr>
        <w:spacing w:line="360" w:lineRule="auto"/>
        <w:jc w:val="center"/>
        <w:rPr>
          <w:rFonts w:hint="eastAsia" w:ascii="宋体" w:hAnsi="宋体" w:eastAsia="宋体" w:cs="宋体"/>
          <w:b/>
          <w:bCs/>
          <w:color w:val="auto"/>
          <w:sz w:val="40"/>
          <w:szCs w:val="40"/>
        </w:rPr>
      </w:pPr>
      <w:r>
        <w:rPr>
          <w:rFonts w:hint="eastAsia" w:ascii="宋体" w:hAnsi="宋体" w:cs="宋体"/>
          <w:b/>
          <w:bCs/>
          <w:color w:val="auto"/>
          <w:sz w:val="40"/>
          <w:szCs w:val="40"/>
          <w:lang w:eastAsia="zh-CN"/>
        </w:rPr>
        <w:t>高新区省级城乡建设绿色发展试点城市（低碳片区）课题研究服务机构采购项目</w:t>
      </w:r>
      <w:r>
        <w:rPr>
          <w:rFonts w:hint="eastAsia" w:ascii="宋体" w:hAnsi="宋体" w:eastAsia="宋体" w:cs="宋体"/>
          <w:b/>
          <w:bCs/>
          <w:color w:val="auto"/>
          <w:sz w:val="40"/>
          <w:szCs w:val="40"/>
        </w:rPr>
        <w:t xml:space="preserve"> </w:t>
      </w:r>
    </w:p>
    <w:p>
      <w:pPr>
        <w:spacing w:line="400" w:lineRule="exact"/>
        <w:jc w:val="center"/>
        <w:rPr>
          <w:rFonts w:hint="eastAsia" w:ascii="宋体" w:hAnsi="宋体" w:eastAsia="宋体" w:cs="宋体"/>
          <w:b/>
          <w:bCs/>
          <w:color w:val="auto"/>
          <w:sz w:val="36"/>
          <w:szCs w:val="44"/>
        </w:rPr>
      </w:pPr>
    </w:p>
    <w:p>
      <w:pPr>
        <w:pStyle w:val="117"/>
        <w:ind w:firstLine="0" w:firstLineChars="0"/>
        <w:rPr>
          <w:rFonts w:hint="eastAsia" w:ascii="宋体" w:hAnsi="宋体" w:eastAsia="宋体" w:cs="宋体"/>
          <w:b/>
          <w:bCs/>
          <w:color w:val="auto"/>
          <w:sz w:val="36"/>
          <w:szCs w:val="44"/>
        </w:rPr>
      </w:pPr>
    </w:p>
    <w:p>
      <w:pPr>
        <w:spacing w:line="400" w:lineRule="exact"/>
        <w:jc w:val="center"/>
        <w:rPr>
          <w:rFonts w:hint="eastAsia" w:ascii="宋体" w:hAnsi="宋体" w:eastAsia="宋体" w:cs="宋体"/>
          <w:b/>
          <w:bCs/>
          <w:color w:val="auto"/>
          <w:sz w:val="36"/>
          <w:szCs w:val="44"/>
        </w:rPr>
      </w:pPr>
    </w:p>
    <w:p>
      <w:pPr>
        <w:spacing w:line="360" w:lineRule="auto"/>
        <w:jc w:val="center"/>
        <w:rPr>
          <w:rFonts w:hint="eastAsia" w:ascii="宋体" w:hAnsi="宋体" w:eastAsia="宋体" w:cs="宋体"/>
          <w:b/>
          <w:bCs/>
          <w:color w:val="auto"/>
          <w:sz w:val="48"/>
          <w:szCs w:val="48"/>
        </w:rPr>
      </w:pPr>
      <w:r>
        <w:rPr>
          <w:rFonts w:hint="eastAsia" w:ascii="宋体" w:hAnsi="宋体" w:eastAsia="宋体" w:cs="宋体"/>
          <w:b/>
          <w:bCs/>
          <w:color w:val="auto"/>
          <w:sz w:val="48"/>
          <w:szCs w:val="48"/>
        </w:rPr>
        <w:t>竞 争 性 磋 商 文 件</w:t>
      </w:r>
    </w:p>
    <w:p>
      <w:pPr>
        <w:pStyle w:val="117"/>
        <w:ind w:firstLine="0" w:firstLineChars="0"/>
        <w:rPr>
          <w:rFonts w:hint="eastAsia" w:ascii="宋体" w:hAnsi="宋体" w:eastAsia="宋体" w:cs="宋体"/>
          <w:color w:val="auto"/>
        </w:rPr>
      </w:pPr>
    </w:p>
    <w:p>
      <w:pPr>
        <w:spacing w:line="400" w:lineRule="exact"/>
        <w:jc w:val="center"/>
        <w:rPr>
          <w:rFonts w:hint="eastAsia" w:ascii="宋体" w:hAnsi="宋体" w:eastAsia="宋体" w:cs="宋体"/>
          <w:b/>
          <w:bCs/>
          <w:color w:val="auto"/>
          <w:sz w:val="36"/>
          <w:szCs w:val="44"/>
        </w:rPr>
      </w:pPr>
    </w:p>
    <w:p>
      <w:pPr>
        <w:widowControl/>
        <w:jc w:val="center"/>
        <w:rPr>
          <w:rFonts w:hint="default" w:ascii="宋体" w:hAnsi="宋体" w:eastAsia="宋体" w:cs="宋体"/>
          <w:color w:val="auto"/>
          <w:highlight w:val="none"/>
          <w:lang w:val="en-US" w:eastAsia="zh-CN"/>
        </w:rPr>
      </w:pPr>
      <w:r>
        <w:rPr>
          <w:rFonts w:hint="eastAsia" w:ascii="宋体" w:hAnsi="宋体" w:eastAsia="宋体" w:cs="宋体"/>
          <w:b/>
          <w:bCs/>
          <w:color w:val="auto"/>
          <w:sz w:val="28"/>
          <w:szCs w:val="36"/>
        </w:rPr>
        <w:t>项目编</w:t>
      </w:r>
      <w:r>
        <w:rPr>
          <w:rFonts w:hint="eastAsia" w:ascii="宋体" w:hAnsi="宋体" w:eastAsia="宋体" w:cs="宋体"/>
          <w:b/>
          <w:bCs/>
          <w:color w:val="auto"/>
          <w:sz w:val="28"/>
          <w:szCs w:val="36"/>
          <w:highlight w:val="none"/>
        </w:rPr>
        <w:t>号：</w:t>
      </w:r>
      <w:r>
        <w:rPr>
          <w:rFonts w:hint="eastAsia" w:ascii="宋体" w:hAnsi="宋体" w:cs="宋体"/>
          <w:b/>
          <w:bCs/>
          <w:color w:val="auto"/>
          <w:sz w:val="28"/>
          <w:szCs w:val="36"/>
          <w:highlight w:val="none"/>
          <w:lang w:val="en-US" w:eastAsia="zh-CN"/>
        </w:rPr>
        <w:t>GXQZB-CG2022018</w:t>
      </w:r>
    </w:p>
    <w:p>
      <w:pPr>
        <w:spacing w:line="400" w:lineRule="exact"/>
        <w:jc w:val="left"/>
        <w:rPr>
          <w:rFonts w:hint="eastAsia" w:ascii="宋体" w:hAnsi="宋体" w:eastAsia="宋体" w:cs="宋体"/>
          <w:b/>
          <w:bCs/>
          <w:color w:val="auto"/>
          <w:sz w:val="28"/>
          <w:szCs w:val="36"/>
        </w:rPr>
      </w:pPr>
    </w:p>
    <w:p>
      <w:pPr>
        <w:pStyle w:val="2"/>
        <w:rPr>
          <w:rFonts w:hint="eastAsia" w:ascii="宋体" w:hAnsi="宋体" w:eastAsia="宋体" w:cs="宋体"/>
        </w:rPr>
      </w:pPr>
    </w:p>
    <w:p>
      <w:pPr>
        <w:spacing w:line="400" w:lineRule="exact"/>
        <w:ind w:firstLine="4400" w:firstLineChars="1000"/>
        <w:jc w:val="left"/>
        <w:rPr>
          <w:rFonts w:hint="eastAsia" w:ascii="宋体" w:hAnsi="宋体" w:eastAsia="宋体" w:cs="宋体"/>
          <w:b/>
          <w:bCs/>
          <w:color w:val="auto"/>
          <w:sz w:val="28"/>
          <w:szCs w:val="36"/>
        </w:rPr>
      </w:pPr>
      <w:r>
        <w:rPr>
          <w:rFonts w:hint="eastAsia" w:ascii="宋体" w:hAnsi="宋体" w:eastAsia="宋体" w:cs="宋体"/>
          <w:bCs/>
          <w:color w:val="auto"/>
          <w:sz w:val="44"/>
          <w:szCs w:val="44"/>
        </w:rPr>
        <w:drawing>
          <wp:anchor distT="0" distB="0" distL="114300" distR="114300" simplePos="0" relativeHeight="251660288" behindDoc="1" locked="0" layoutInCell="1" allowOverlap="1">
            <wp:simplePos x="0" y="0"/>
            <wp:positionH relativeFrom="column">
              <wp:posOffset>1854200</wp:posOffset>
            </wp:positionH>
            <wp:positionV relativeFrom="paragraph">
              <wp:posOffset>191135</wp:posOffset>
            </wp:positionV>
            <wp:extent cx="1619885" cy="1619885"/>
            <wp:effectExtent l="0" t="0" r="0" b="18415"/>
            <wp:wrapThrough wrapText="bothSides">
              <wp:wrapPolygon>
                <wp:start x="9907" y="762"/>
                <wp:lineTo x="1524" y="5588"/>
                <wp:lineTo x="1270" y="14987"/>
                <wp:lineTo x="2286" y="17019"/>
                <wp:lineTo x="3302" y="17019"/>
                <wp:lineTo x="9653" y="20829"/>
                <wp:lineTo x="9907" y="21338"/>
                <wp:lineTo x="11685" y="21338"/>
                <wp:lineTo x="11939" y="20829"/>
                <wp:lineTo x="18289" y="17019"/>
                <wp:lineTo x="19305" y="17019"/>
                <wp:lineTo x="20321" y="14733"/>
                <wp:lineTo x="19813" y="5588"/>
                <wp:lineTo x="11685" y="762"/>
                <wp:lineTo x="9907" y="762"/>
              </wp:wrapPolygon>
            </wp:wrapThrough>
            <wp:docPr id="1" name="图片 2" descr="安徽诚大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安徽诚大logo"/>
                    <pic:cNvPicPr>
                      <a:picLocks noChangeAspect="1"/>
                    </pic:cNvPicPr>
                  </pic:nvPicPr>
                  <pic:blipFill>
                    <a:blip r:embed="rId13"/>
                    <a:stretch>
                      <a:fillRect/>
                    </a:stretch>
                  </pic:blipFill>
                  <pic:spPr>
                    <a:xfrm>
                      <a:off x="0" y="0"/>
                      <a:ext cx="1619885" cy="1619885"/>
                    </a:xfrm>
                    <a:prstGeom prst="rect">
                      <a:avLst/>
                    </a:prstGeom>
                    <a:noFill/>
                    <a:ln>
                      <a:noFill/>
                    </a:ln>
                  </pic:spPr>
                </pic:pic>
              </a:graphicData>
            </a:graphic>
          </wp:anchor>
        </w:drawing>
      </w:r>
    </w:p>
    <w:p>
      <w:pPr>
        <w:spacing w:line="400" w:lineRule="exact"/>
        <w:ind w:firstLine="2811" w:firstLineChars="1000"/>
        <w:jc w:val="left"/>
        <w:rPr>
          <w:rFonts w:hint="eastAsia" w:ascii="宋体" w:hAnsi="宋体" w:eastAsia="宋体" w:cs="宋体"/>
          <w:b/>
          <w:bCs/>
          <w:color w:val="auto"/>
          <w:sz w:val="28"/>
          <w:szCs w:val="36"/>
        </w:rPr>
      </w:pPr>
    </w:p>
    <w:p>
      <w:pPr>
        <w:pStyle w:val="117"/>
        <w:ind w:firstLine="420"/>
        <w:rPr>
          <w:rFonts w:hint="eastAsia" w:ascii="宋体" w:hAnsi="宋体" w:eastAsia="宋体" w:cs="宋体"/>
          <w:color w:val="auto"/>
        </w:rPr>
      </w:pPr>
    </w:p>
    <w:p>
      <w:pPr>
        <w:pStyle w:val="117"/>
        <w:ind w:firstLine="0" w:firstLineChars="0"/>
        <w:rPr>
          <w:rFonts w:hint="eastAsia" w:ascii="宋体" w:hAnsi="宋体" w:eastAsia="宋体" w:cs="宋体"/>
          <w:b/>
          <w:bCs/>
          <w:color w:val="auto"/>
          <w:sz w:val="28"/>
          <w:szCs w:val="36"/>
        </w:rPr>
      </w:pPr>
    </w:p>
    <w:p>
      <w:pPr>
        <w:pStyle w:val="117"/>
        <w:ind w:firstLine="562"/>
        <w:rPr>
          <w:rFonts w:hint="eastAsia" w:ascii="宋体" w:hAnsi="宋体" w:eastAsia="宋体" w:cs="宋体"/>
          <w:b/>
          <w:bCs/>
          <w:color w:val="auto"/>
          <w:sz w:val="28"/>
          <w:szCs w:val="36"/>
        </w:rPr>
      </w:pPr>
    </w:p>
    <w:p>
      <w:pPr>
        <w:spacing w:line="400" w:lineRule="exact"/>
        <w:ind w:firstLine="2811" w:firstLineChars="1000"/>
        <w:jc w:val="left"/>
        <w:rPr>
          <w:rFonts w:hint="eastAsia" w:ascii="宋体" w:hAnsi="宋体" w:eastAsia="宋体" w:cs="宋体"/>
          <w:b/>
          <w:bCs/>
          <w:color w:val="auto"/>
          <w:sz w:val="28"/>
          <w:szCs w:val="36"/>
        </w:rPr>
      </w:pPr>
    </w:p>
    <w:p>
      <w:pPr>
        <w:spacing w:line="400" w:lineRule="exact"/>
        <w:ind w:firstLine="843" w:firstLineChars="300"/>
        <w:rPr>
          <w:rFonts w:hint="eastAsia" w:ascii="宋体" w:hAnsi="宋体" w:eastAsia="宋体" w:cs="宋体"/>
          <w:b/>
          <w:bCs/>
          <w:color w:val="auto"/>
          <w:sz w:val="28"/>
          <w:szCs w:val="36"/>
        </w:rPr>
      </w:pPr>
    </w:p>
    <w:p>
      <w:pPr>
        <w:spacing w:line="400" w:lineRule="exact"/>
        <w:ind w:firstLine="843" w:firstLineChars="300"/>
        <w:rPr>
          <w:rFonts w:hint="eastAsia" w:ascii="宋体" w:hAnsi="宋体" w:eastAsia="宋体" w:cs="宋体"/>
          <w:b/>
          <w:bCs/>
          <w:color w:val="auto"/>
          <w:sz w:val="28"/>
          <w:szCs w:val="36"/>
        </w:rPr>
      </w:pPr>
    </w:p>
    <w:p>
      <w:pPr>
        <w:spacing w:line="400" w:lineRule="exact"/>
        <w:ind w:firstLine="843" w:firstLineChars="300"/>
        <w:rPr>
          <w:rFonts w:hint="eastAsia" w:ascii="宋体" w:hAnsi="宋体" w:eastAsia="宋体" w:cs="宋体"/>
          <w:b/>
          <w:bCs/>
          <w:color w:val="auto"/>
          <w:sz w:val="28"/>
          <w:szCs w:val="36"/>
        </w:rPr>
      </w:pPr>
    </w:p>
    <w:p>
      <w:pPr>
        <w:spacing w:line="400" w:lineRule="exact"/>
        <w:ind w:firstLine="843" w:firstLineChars="300"/>
        <w:rPr>
          <w:rFonts w:hint="eastAsia" w:ascii="宋体" w:hAnsi="宋体" w:eastAsia="宋体" w:cs="宋体"/>
          <w:b/>
          <w:bCs/>
          <w:color w:val="auto"/>
          <w:sz w:val="28"/>
          <w:szCs w:val="36"/>
        </w:rPr>
      </w:pPr>
    </w:p>
    <w:p>
      <w:pPr>
        <w:spacing w:line="400" w:lineRule="exact"/>
        <w:ind w:firstLine="843" w:firstLineChars="300"/>
        <w:rPr>
          <w:rFonts w:hint="eastAsia" w:ascii="宋体" w:hAnsi="宋体" w:cs="宋体"/>
          <w:b/>
          <w:bCs/>
          <w:color w:val="auto"/>
          <w:sz w:val="28"/>
          <w:szCs w:val="36"/>
          <w:u w:val="single"/>
          <w:lang w:eastAsia="zh-CN"/>
        </w:rPr>
      </w:pPr>
      <w:r>
        <w:rPr>
          <w:rFonts w:hint="eastAsia" w:ascii="宋体" w:hAnsi="宋体" w:eastAsia="宋体" w:cs="宋体"/>
          <w:b/>
          <w:bCs/>
          <w:color w:val="auto"/>
          <w:sz w:val="28"/>
          <w:szCs w:val="36"/>
        </w:rPr>
        <w:t>采购人：</w:t>
      </w:r>
      <w:r>
        <w:rPr>
          <w:rFonts w:hint="eastAsia" w:ascii="宋体" w:hAnsi="宋体" w:cs="宋体"/>
          <w:b/>
          <w:bCs/>
          <w:color w:val="auto"/>
          <w:sz w:val="28"/>
          <w:szCs w:val="36"/>
          <w:u w:val="single"/>
          <w:lang w:eastAsia="zh-CN"/>
        </w:rPr>
        <w:t>安徽淮南高新技术产业开发区管理委员会</w:t>
      </w:r>
    </w:p>
    <w:p>
      <w:pPr>
        <w:spacing w:line="400" w:lineRule="exact"/>
        <w:ind w:firstLine="2530" w:firstLineChars="900"/>
        <w:rPr>
          <w:rFonts w:hint="eastAsia" w:ascii="宋体" w:hAnsi="宋体" w:eastAsia="宋体" w:cs="宋体"/>
          <w:b/>
          <w:bCs/>
          <w:color w:val="auto"/>
          <w:sz w:val="28"/>
          <w:szCs w:val="36"/>
        </w:rPr>
      </w:pPr>
      <w:r>
        <w:rPr>
          <w:rFonts w:hint="eastAsia" w:ascii="宋体" w:hAnsi="宋体" w:cs="宋体"/>
          <w:b/>
          <w:bCs/>
          <w:color w:val="auto"/>
          <w:sz w:val="28"/>
          <w:szCs w:val="36"/>
          <w:u w:val="single"/>
          <w:lang w:eastAsia="zh-CN"/>
        </w:rPr>
        <w:t>（淮南市山南新区管理委员会）</w:t>
      </w:r>
      <w:r>
        <w:rPr>
          <w:rFonts w:hint="eastAsia" w:ascii="宋体" w:hAnsi="宋体" w:eastAsia="宋体" w:cs="宋体"/>
          <w:b/>
          <w:bCs/>
          <w:color w:val="auto"/>
          <w:sz w:val="28"/>
          <w:szCs w:val="36"/>
        </w:rPr>
        <w:t>（盖章）</w:t>
      </w:r>
    </w:p>
    <w:p>
      <w:pPr>
        <w:spacing w:line="400" w:lineRule="exact"/>
        <w:ind w:firstLine="2530" w:firstLineChars="900"/>
        <w:rPr>
          <w:rFonts w:hint="eastAsia" w:ascii="宋体" w:hAnsi="宋体" w:eastAsia="宋体" w:cs="宋体"/>
          <w:b/>
          <w:bCs/>
          <w:color w:val="auto"/>
          <w:sz w:val="28"/>
          <w:szCs w:val="36"/>
        </w:rPr>
      </w:pPr>
    </w:p>
    <w:p>
      <w:pPr>
        <w:spacing w:line="400" w:lineRule="exact"/>
        <w:rPr>
          <w:rFonts w:hint="eastAsia" w:ascii="宋体" w:hAnsi="宋体" w:eastAsia="宋体" w:cs="宋体"/>
          <w:b/>
          <w:bCs/>
          <w:color w:val="auto"/>
          <w:sz w:val="28"/>
          <w:szCs w:val="36"/>
        </w:rPr>
      </w:pPr>
    </w:p>
    <w:p>
      <w:pPr>
        <w:spacing w:line="400" w:lineRule="exact"/>
        <w:ind w:firstLine="843" w:firstLineChars="300"/>
        <w:rPr>
          <w:rFonts w:hint="eastAsia" w:ascii="宋体" w:hAnsi="宋体" w:eastAsia="宋体" w:cs="宋体"/>
          <w:b/>
          <w:bCs/>
          <w:color w:val="auto"/>
          <w:sz w:val="28"/>
          <w:szCs w:val="36"/>
          <w:u w:val="single"/>
        </w:rPr>
      </w:pPr>
      <w:r>
        <w:rPr>
          <w:rFonts w:hint="eastAsia" w:ascii="宋体" w:hAnsi="宋体" w:eastAsia="宋体" w:cs="宋体"/>
          <w:b/>
          <w:bCs/>
          <w:color w:val="auto"/>
          <w:sz w:val="28"/>
          <w:szCs w:val="36"/>
        </w:rPr>
        <w:t>采购代理机构：</w:t>
      </w:r>
      <w:r>
        <w:rPr>
          <w:rFonts w:hint="eastAsia" w:ascii="宋体" w:hAnsi="宋体" w:eastAsia="宋体" w:cs="宋体"/>
          <w:b/>
          <w:bCs/>
          <w:color w:val="auto"/>
          <w:sz w:val="28"/>
          <w:szCs w:val="36"/>
          <w:u w:val="single"/>
        </w:rPr>
        <w:t>安徽诚大建设项目管理有限公司</w:t>
      </w:r>
      <w:r>
        <w:rPr>
          <w:rFonts w:hint="eastAsia" w:ascii="宋体" w:hAnsi="宋体" w:eastAsia="宋体" w:cs="宋体"/>
          <w:b/>
          <w:bCs/>
          <w:color w:val="auto"/>
          <w:sz w:val="28"/>
          <w:szCs w:val="36"/>
        </w:rPr>
        <w:t>（盖章）</w:t>
      </w:r>
    </w:p>
    <w:p>
      <w:pPr>
        <w:pStyle w:val="117"/>
        <w:ind w:firstLine="0" w:firstLineChars="0"/>
        <w:rPr>
          <w:rFonts w:hint="eastAsia" w:ascii="宋体" w:hAnsi="宋体" w:eastAsia="宋体" w:cs="宋体"/>
          <w:b/>
          <w:bCs/>
          <w:color w:val="auto"/>
          <w:sz w:val="28"/>
          <w:szCs w:val="36"/>
        </w:rPr>
      </w:pPr>
    </w:p>
    <w:p>
      <w:pPr>
        <w:spacing w:line="400" w:lineRule="exact"/>
        <w:ind w:firstLine="2530" w:firstLineChars="900"/>
        <w:rPr>
          <w:rFonts w:hint="eastAsia" w:ascii="宋体" w:hAnsi="宋体" w:eastAsia="宋体" w:cs="宋体"/>
          <w:b/>
          <w:bCs/>
          <w:color w:val="auto"/>
          <w:sz w:val="28"/>
          <w:szCs w:val="36"/>
        </w:rPr>
      </w:pPr>
    </w:p>
    <w:p>
      <w:pPr>
        <w:spacing w:line="500" w:lineRule="exact"/>
        <w:jc w:val="center"/>
        <w:rPr>
          <w:rFonts w:hint="eastAsia" w:ascii="宋体" w:hAnsi="宋体" w:eastAsia="宋体" w:cs="宋体"/>
          <w:b/>
          <w:bCs/>
          <w:color w:val="auto"/>
          <w:sz w:val="32"/>
        </w:rPr>
      </w:pPr>
      <w:r>
        <w:rPr>
          <w:rFonts w:hint="eastAsia" w:ascii="宋体" w:hAnsi="宋体" w:eastAsia="宋体" w:cs="宋体"/>
          <w:b/>
          <w:bCs/>
          <w:color w:val="auto"/>
          <w:sz w:val="28"/>
          <w:szCs w:val="36"/>
        </w:rPr>
        <w:t>二〇二</w:t>
      </w:r>
      <w:r>
        <w:rPr>
          <w:rFonts w:hint="eastAsia" w:ascii="宋体" w:hAnsi="宋体" w:cs="宋体"/>
          <w:b/>
          <w:bCs/>
          <w:color w:val="auto"/>
          <w:sz w:val="28"/>
          <w:szCs w:val="36"/>
          <w:lang w:val="en-US" w:eastAsia="zh-CN"/>
        </w:rPr>
        <w:t>二</w:t>
      </w:r>
      <w:r>
        <w:rPr>
          <w:rFonts w:hint="eastAsia" w:ascii="宋体" w:hAnsi="宋体" w:eastAsia="宋体" w:cs="宋体"/>
          <w:b/>
          <w:bCs/>
          <w:color w:val="auto"/>
          <w:sz w:val="28"/>
          <w:szCs w:val="36"/>
        </w:rPr>
        <w:t>年</w:t>
      </w:r>
      <w:r>
        <w:rPr>
          <w:rFonts w:hint="eastAsia" w:ascii="宋体" w:hAnsi="宋体" w:cs="宋体"/>
          <w:b/>
          <w:bCs/>
          <w:color w:val="auto"/>
          <w:sz w:val="28"/>
          <w:szCs w:val="36"/>
          <w:lang w:val="en-US" w:eastAsia="zh-CN"/>
        </w:rPr>
        <w:t>十</w:t>
      </w:r>
      <w:r>
        <w:rPr>
          <w:rFonts w:hint="eastAsia" w:ascii="宋体" w:hAnsi="宋体" w:eastAsia="宋体" w:cs="宋体"/>
          <w:b/>
          <w:bCs/>
          <w:color w:val="auto"/>
          <w:sz w:val="28"/>
          <w:szCs w:val="36"/>
        </w:rPr>
        <w:t>月</w:t>
      </w:r>
    </w:p>
    <w:p>
      <w:pPr>
        <w:spacing w:line="500" w:lineRule="exact"/>
        <w:jc w:val="center"/>
        <w:rPr>
          <w:rFonts w:hint="eastAsia" w:ascii="宋体" w:hAnsi="宋体" w:eastAsia="宋体" w:cs="宋体"/>
          <w:b/>
          <w:bCs/>
          <w:color w:val="auto"/>
          <w:sz w:val="32"/>
        </w:rPr>
      </w:pPr>
    </w:p>
    <w:p>
      <w:pPr>
        <w:tabs>
          <w:tab w:val="left" w:pos="4620"/>
        </w:tabs>
        <w:spacing w:line="500" w:lineRule="exact"/>
        <w:jc w:val="center"/>
        <w:rPr>
          <w:rFonts w:hint="eastAsia" w:ascii="宋体" w:hAnsi="宋体" w:eastAsia="宋体" w:cs="宋体"/>
          <w:b/>
          <w:color w:val="auto"/>
          <w:sz w:val="32"/>
        </w:rPr>
        <w:sectPr>
          <w:headerReference r:id="rId4" w:type="first"/>
          <w:footerReference r:id="rId7" w:type="first"/>
          <w:headerReference r:id="rId3" w:type="default"/>
          <w:footerReference r:id="rId5" w:type="default"/>
          <w:footerReference r:id="rId6" w:type="even"/>
          <w:type w:val="nextColumn"/>
          <w:pgSz w:w="11907" w:h="16840"/>
          <w:pgMar w:top="1440" w:right="1800" w:bottom="1440" w:left="1800" w:header="851" w:footer="992" w:gutter="0"/>
          <w:pgNumType w:start="1"/>
          <w:cols w:space="720" w:num="1"/>
          <w:docGrid w:linePitch="303" w:charSpace="0"/>
        </w:sectPr>
      </w:pPr>
    </w:p>
    <w:p>
      <w:pPr>
        <w:tabs>
          <w:tab w:val="left" w:pos="4620"/>
        </w:tabs>
        <w:spacing w:line="500" w:lineRule="exact"/>
        <w:jc w:val="center"/>
        <w:rPr>
          <w:rFonts w:hint="eastAsia" w:ascii="宋体" w:hAnsi="宋体" w:eastAsia="宋体" w:cs="宋体"/>
          <w:b/>
          <w:color w:val="auto"/>
          <w:sz w:val="32"/>
        </w:rPr>
      </w:pPr>
      <w:r>
        <w:rPr>
          <w:rFonts w:hint="eastAsia" w:ascii="宋体" w:hAnsi="宋体" w:eastAsia="宋体" w:cs="宋体"/>
          <w:b/>
          <w:color w:val="auto"/>
          <w:sz w:val="32"/>
        </w:rPr>
        <w:t>目  录</w:t>
      </w:r>
    </w:p>
    <w:p>
      <w:pPr>
        <w:rPr>
          <w:rFonts w:hint="eastAsia" w:ascii="宋体" w:hAnsi="宋体" w:eastAsia="宋体" w:cs="宋体"/>
          <w:color w:val="auto"/>
        </w:rPr>
      </w:pPr>
      <w:bookmarkStart w:id="0" w:name="_Hlt526418134"/>
      <w:bookmarkEnd w:id="0"/>
      <w:bookmarkStart w:id="1" w:name="_Hlt533241375"/>
      <w:bookmarkEnd w:id="1"/>
      <w:bookmarkStart w:id="2" w:name="_Hlt519045295"/>
      <w:bookmarkEnd w:id="2"/>
    </w:p>
    <w:p>
      <w:pPr>
        <w:pStyle w:val="34"/>
        <w:tabs>
          <w:tab w:val="right" w:leader="dot" w:pos="8307"/>
          <w:tab w:val="clear" w:pos="9403"/>
        </w:tabs>
        <w:rPr>
          <w:rFonts w:hint="eastAsia" w:ascii="宋体" w:hAnsi="宋体" w:eastAsia="宋体" w:cs="宋体"/>
          <w:color w:val="auto"/>
        </w:rPr>
      </w:pPr>
      <w:bookmarkStart w:id="3" w:name="EBefafe3a2da9e4624b4c540a3f02f5fc3"/>
      <w:bookmarkEnd w:id="3"/>
      <w:r>
        <w:rPr>
          <w:rFonts w:hint="eastAsia" w:ascii="宋体" w:hAnsi="宋体" w:eastAsia="宋体" w:cs="宋体"/>
          <w:color w:val="auto"/>
        </w:rPr>
        <w:t>第一章 竞争性磋商公告....................................2</w:t>
      </w:r>
    </w:p>
    <w:p>
      <w:pPr>
        <w:pStyle w:val="34"/>
        <w:tabs>
          <w:tab w:val="right" w:leader="dot" w:pos="8307"/>
          <w:tab w:val="clear" w:pos="9403"/>
        </w:tabs>
        <w:rPr>
          <w:rFonts w:hint="eastAsia" w:ascii="宋体" w:hAnsi="宋体" w:eastAsia="宋体" w:cs="宋体"/>
          <w:color w:val="auto"/>
          <w:lang w:eastAsia="zh-CN"/>
        </w:rPr>
      </w:pPr>
      <w:r>
        <w:rPr>
          <w:rFonts w:hint="eastAsia" w:ascii="宋体" w:hAnsi="宋体" w:eastAsia="宋体" w:cs="宋体"/>
          <w:color w:val="auto"/>
        </w:rPr>
        <w:t>第二章 投标须知前附表及投标须知..........................</w:t>
      </w:r>
      <w:r>
        <w:rPr>
          <w:rFonts w:hint="eastAsia" w:hAnsi="宋体" w:cs="宋体"/>
          <w:color w:val="auto"/>
          <w:lang w:val="en-US" w:eastAsia="zh-CN"/>
        </w:rPr>
        <w:t>7</w:t>
      </w:r>
    </w:p>
    <w:p>
      <w:pPr>
        <w:pStyle w:val="34"/>
        <w:tabs>
          <w:tab w:val="right" w:leader="dot" w:pos="8307"/>
          <w:tab w:val="clear" w:pos="9403"/>
        </w:tabs>
        <w:rPr>
          <w:rFonts w:hint="eastAsia" w:ascii="宋体" w:hAnsi="宋体" w:eastAsia="宋体" w:cs="宋体"/>
          <w:color w:val="auto"/>
          <w:lang w:eastAsia="zh-CN"/>
        </w:rPr>
      </w:pPr>
      <w:bookmarkStart w:id="4" w:name="_Toc407096143"/>
      <w:r>
        <w:rPr>
          <w:rFonts w:hint="eastAsia" w:ascii="宋体" w:hAnsi="宋体" w:eastAsia="宋体" w:cs="宋体"/>
          <w:color w:val="auto"/>
        </w:rPr>
        <w:t>第三章 采购需求及要求....................................1</w:t>
      </w:r>
      <w:r>
        <w:rPr>
          <w:rFonts w:hint="eastAsia" w:hAnsi="宋体" w:cs="宋体"/>
          <w:color w:val="auto"/>
          <w:lang w:val="en-US" w:eastAsia="zh-CN"/>
        </w:rPr>
        <w:t>5</w:t>
      </w:r>
    </w:p>
    <w:p>
      <w:pPr>
        <w:pStyle w:val="34"/>
        <w:tabs>
          <w:tab w:val="right" w:leader="dot" w:pos="8307"/>
          <w:tab w:val="clear" w:pos="9403"/>
        </w:tabs>
        <w:rPr>
          <w:rFonts w:hint="eastAsia" w:ascii="宋体" w:hAnsi="宋体" w:eastAsia="宋体" w:cs="宋体"/>
          <w:color w:val="auto"/>
          <w:lang w:eastAsia="zh-CN"/>
        </w:rPr>
      </w:pPr>
      <w:r>
        <w:rPr>
          <w:rFonts w:hint="eastAsia" w:ascii="宋体" w:hAnsi="宋体" w:eastAsia="宋体" w:cs="宋体"/>
          <w:color w:val="auto"/>
        </w:rPr>
        <w:t>第四章 评标办法..........................................1</w:t>
      </w:r>
      <w:r>
        <w:rPr>
          <w:rFonts w:hint="eastAsia" w:hAnsi="宋体" w:cs="宋体"/>
          <w:color w:val="auto"/>
          <w:lang w:val="en-US" w:eastAsia="zh-CN"/>
        </w:rPr>
        <w:t>7</w:t>
      </w:r>
    </w:p>
    <w:p>
      <w:pPr>
        <w:pStyle w:val="34"/>
        <w:tabs>
          <w:tab w:val="right" w:leader="dot" w:pos="8307"/>
          <w:tab w:val="clear" w:pos="9403"/>
        </w:tabs>
        <w:rPr>
          <w:rFonts w:hint="eastAsia" w:ascii="宋体" w:hAnsi="宋体" w:eastAsia="宋体" w:cs="宋体"/>
          <w:color w:val="auto"/>
          <w:lang w:eastAsia="zh-CN"/>
        </w:rPr>
      </w:pPr>
      <w:r>
        <w:rPr>
          <w:rFonts w:hint="eastAsia" w:ascii="宋体" w:hAnsi="宋体" w:eastAsia="宋体" w:cs="宋体"/>
          <w:color w:val="auto"/>
        </w:rPr>
        <w:t>第五章 投标人须知........................................2</w:t>
      </w:r>
      <w:r>
        <w:rPr>
          <w:rFonts w:hint="eastAsia" w:hAnsi="宋体" w:cs="宋体"/>
          <w:color w:val="auto"/>
          <w:lang w:val="en-US" w:eastAsia="zh-CN"/>
        </w:rPr>
        <w:t>4</w:t>
      </w:r>
    </w:p>
    <w:p>
      <w:pPr>
        <w:pStyle w:val="34"/>
        <w:tabs>
          <w:tab w:val="right" w:leader="dot" w:pos="8307"/>
          <w:tab w:val="clear" w:pos="9403"/>
        </w:tabs>
        <w:rPr>
          <w:rFonts w:hint="eastAsia" w:ascii="宋体" w:hAnsi="宋体" w:eastAsia="宋体" w:cs="宋体"/>
          <w:color w:val="auto"/>
          <w:lang w:eastAsia="zh-CN"/>
        </w:rPr>
      </w:pPr>
      <w:r>
        <w:rPr>
          <w:rFonts w:hint="eastAsia" w:ascii="宋体" w:hAnsi="宋体" w:eastAsia="宋体" w:cs="宋体"/>
          <w:color w:val="auto"/>
        </w:rPr>
        <w:t>第六章 采购合同..........................................3</w:t>
      </w:r>
      <w:r>
        <w:rPr>
          <w:rFonts w:hint="eastAsia" w:hAnsi="宋体" w:cs="宋体"/>
          <w:color w:val="auto"/>
          <w:lang w:val="en-US" w:eastAsia="zh-CN"/>
        </w:rPr>
        <w:t>7</w:t>
      </w:r>
    </w:p>
    <w:p>
      <w:pPr>
        <w:pStyle w:val="34"/>
        <w:tabs>
          <w:tab w:val="right" w:leader="dot" w:pos="8307"/>
          <w:tab w:val="clear" w:pos="9403"/>
        </w:tabs>
        <w:rPr>
          <w:rFonts w:hint="eastAsia" w:ascii="宋体" w:hAnsi="宋体" w:eastAsia="宋体" w:cs="宋体"/>
          <w:color w:val="auto"/>
          <w:lang w:eastAsia="zh-CN"/>
        </w:rPr>
      </w:pPr>
      <w:r>
        <w:rPr>
          <w:rFonts w:hint="eastAsia" w:ascii="宋体" w:hAnsi="宋体" w:eastAsia="宋体" w:cs="宋体"/>
          <w:color w:val="auto"/>
        </w:rPr>
        <w:t>第七章 投标文件格式......................................</w:t>
      </w:r>
      <w:r>
        <w:rPr>
          <w:rFonts w:hint="eastAsia" w:hAnsi="宋体" w:cs="宋体"/>
          <w:color w:val="auto"/>
          <w:lang w:val="en-US" w:eastAsia="zh-CN"/>
        </w:rPr>
        <w:t>38</w:t>
      </w:r>
    </w:p>
    <w:bookmarkEnd w:id="4"/>
    <w:p>
      <w:pPr>
        <w:pStyle w:val="34"/>
        <w:tabs>
          <w:tab w:val="right" w:leader="dot" w:pos="8307"/>
          <w:tab w:val="clear" w:pos="9403"/>
        </w:tabs>
        <w:rPr>
          <w:rFonts w:hint="eastAsia" w:ascii="宋体" w:hAnsi="宋体" w:eastAsia="宋体" w:cs="宋体"/>
          <w:color w:val="auto"/>
        </w:rPr>
      </w:pPr>
      <w:bookmarkStart w:id="5" w:name="_Toc12485"/>
      <w:bookmarkStart w:id="6" w:name="_Toc25464"/>
      <w:bookmarkStart w:id="7" w:name="OLE_LINK2"/>
      <w:bookmarkStart w:id="8" w:name="_Toc220232390"/>
      <w:bookmarkStart w:id="9" w:name="_Toc407096145"/>
    </w:p>
    <w:p>
      <w:pPr>
        <w:rPr>
          <w:rFonts w:hint="eastAsia" w:ascii="宋体" w:hAnsi="宋体" w:eastAsia="宋体" w:cs="宋体"/>
          <w:color w:val="auto"/>
          <w:sz w:val="28"/>
          <w:szCs w:val="28"/>
        </w:rPr>
      </w:pPr>
      <w:bookmarkStart w:id="10" w:name="_Toc30499"/>
      <w:r>
        <w:rPr>
          <w:rFonts w:hint="eastAsia" w:ascii="宋体" w:hAnsi="宋体" w:eastAsia="宋体" w:cs="宋体"/>
          <w:color w:val="auto"/>
          <w:sz w:val="28"/>
          <w:szCs w:val="28"/>
        </w:rPr>
        <w:br w:type="page"/>
      </w:r>
    </w:p>
    <w:p>
      <w:pPr>
        <w:pStyle w:val="3"/>
        <w:spacing w:before="0" w:after="0"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第一章 竞争性磋商公告</w:t>
      </w:r>
      <w:bookmarkEnd w:id="5"/>
      <w:bookmarkEnd w:id="6"/>
      <w:bookmarkEnd w:id="10"/>
    </w:p>
    <w:bookmarkEnd w:id="7"/>
    <w:p>
      <w:pPr>
        <w:pStyle w:val="48"/>
        <w:spacing w:before="0" w:beforeAutospacing="0" w:after="0" w:afterAutospacing="0" w:line="320" w:lineRule="atLeast"/>
        <w:jc w:val="center"/>
        <w:textAlignment w:val="baseline"/>
        <w:rPr>
          <w:rFonts w:hint="eastAsia" w:ascii="华文中宋" w:hAnsi="华文中宋" w:eastAsia="华文中宋" w:cs="华文中宋"/>
          <w:b/>
          <w:bCs w:val="0"/>
          <w:color w:val="auto"/>
          <w:sz w:val="44"/>
          <w:szCs w:val="44"/>
          <w:lang w:eastAsia="zh-CN"/>
        </w:rPr>
      </w:pPr>
      <w:bookmarkStart w:id="11" w:name="_Toc456249637"/>
      <w:bookmarkStart w:id="12" w:name="_Toc430438699"/>
      <w:bookmarkStart w:id="13" w:name="_Toc382508379"/>
      <w:bookmarkStart w:id="14" w:name="_Toc456249439"/>
      <w:r>
        <w:rPr>
          <w:rFonts w:hint="eastAsia" w:ascii="华文中宋" w:hAnsi="华文中宋" w:eastAsia="华文中宋" w:cs="华文中宋"/>
          <w:b/>
          <w:bCs w:val="0"/>
          <w:color w:val="auto"/>
          <w:sz w:val="44"/>
          <w:szCs w:val="44"/>
          <w:lang w:eastAsia="zh-CN"/>
        </w:rPr>
        <w:t>高新区省级城乡建设绿色发展试点城市（低碳片区）课题研究服务机构采购项目</w:t>
      </w:r>
    </w:p>
    <w:p>
      <w:pPr>
        <w:pStyle w:val="48"/>
        <w:spacing w:before="0" w:beforeAutospacing="0" w:after="0" w:afterAutospacing="0" w:line="320" w:lineRule="atLeast"/>
        <w:jc w:val="center"/>
        <w:textAlignment w:val="baseline"/>
        <w:rPr>
          <w:rFonts w:hint="eastAsia" w:ascii="宋体" w:hAnsi="宋体" w:eastAsia="宋体" w:cs="宋体"/>
          <w:b/>
          <w:bCs w:val="0"/>
          <w:color w:val="auto"/>
        </w:rPr>
      </w:pPr>
      <w:r>
        <w:rPr>
          <w:rFonts w:hint="eastAsia" w:ascii="华文中宋" w:hAnsi="华文中宋" w:eastAsia="华文中宋" w:cs="华文中宋"/>
          <w:b/>
          <w:bCs w:val="0"/>
          <w:color w:val="auto"/>
          <w:sz w:val="44"/>
          <w:szCs w:val="44"/>
        </w:rPr>
        <w:t>竞争性磋商公告（一次）</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left="0"/>
        <w:jc w:val="both"/>
        <w:textAlignment w:val="auto"/>
        <w:rPr>
          <w:rFonts w:hint="eastAsia" w:ascii="宋体" w:hAnsi="宋体" w:eastAsia="宋体" w:cs="宋体"/>
          <w:color w:val="auto"/>
          <w:sz w:val="28"/>
          <w:szCs w:val="28"/>
          <w:lang w:eastAsia="zh-CN"/>
        </w:rPr>
      </w:pPr>
      <w:r>
        <w:rPr>
          <w:rFonts w:hint="eastAsia" w:ascii="黑体" w:hAnsi="黑体" w:eastAsia="黑体" w:cs="黑体"/>
          <w:b w:val="0"/>
          <w:bCs w:val="0"/>
          <w:color w:val="auto"/>
          <w:sz w:val="28"/>
          <w:szCs w:val="28"/>
        </w:rPr>
        <w:t>项目概况</w:t>
      </w:r>
      <w:r>
        <w:rPr>
          <w:rFonts w:hint="eastAsia" w:ascii="黑体" w:hAnsi="黑体" w:eastAsia="黑体" w:cs="黑体"/>
          <w:b w:val="0"/>
          <w:bCs w:val="0"/>
          <w:color w:val="auto"/>
          <w:sz w:val="28"/>
          <w:szCs w:val="28"/>
          <w:lang w:eastAsia="zh-CN"/>
        </w:rPr>
        <w:t>：</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jc w:val="left"/>
        <w:textAlignment w:val="auto"/>
        <w:rPr>
          <w:rFonts w:hint="eastAsia" w:ascii="仿宋" w:hAnsi="仿宋" w:eastAsia="仿宋" w:cs="仿宋"/>
          <w:color w:val="auto"/>
          <w:sz w:val="28"/>
          <w:szCs w:val="28"/>
          <w:u w:val="none"/>
        </w:rPr>
      </w:pPr>
      <w:bookmarkStart w:id="137" w:name="_GoBack"/>
      <w:r>
        <w:rPr>
          <w:rFonts w:hint="eastAsia" w:ascii="仿宋" w:hAnsi="仿宋" w:eastAsia="仿宋" w:cs="仿宋"/>
          <w:color w:val="auto"/>
          <w:sz w:val="28"/>
          <w:szCs w:val="28"/>
          <w:u w:val="single"/>
          <w:lang w:eastAsia="zh-CN"/>
        </w:rPr>
        <w:t>高新区省级城乡建设绿色发展试点城市（低碳片区）课题研究服务机构采购项目</w:t>
      </w:r>
      <w:bookmarkEnd w:id="137"/>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none"/>
          <w:lang w:val="en-US" w:eastAsia="zh-CN"/>
        </w:rPr>
        <w:t>采购项目</w:t>
      </w:r>
      <w:r>
        <w:rPr>
          <w:rFonts w:hint="eastAsia" w:ascii="仿宋" w:hAnsi="仿宋" w:eastAsia="仿宋" w:cs="仿宋"/>
          <w:color w:val="auto"/>
          <w:sz w:val="28"/>
          <w:szCs w:val="28"/>
          <w:u w:val="none"/>
        </w:rPr>
        <w:t>的潜在供应商应在</w:t>
      </w:r>
      <w:r>
        <w:rPr>
          <w:rFonts w:hint="eastAsia" w:ascii="仿宋" w:hAnsi="仿宋" w:eastAsia="仿宋" w:cs="仿宋"/>
          <w:color w:val="auto"/>
          <w:sz w:val="28"/>
          <w:szCs w:val="28"/>
          <w:u w:val="single"/>
          <w:lang w:val="en-US" w:eastAsia="zh-CN"/>
        </w:rPr>
        <w:t xml:space="preserve"> 淮南高新技术产业开发区网站（http://gxq.huainan.gov.cn/）</w:t>
      </w:r>
      <w:r>
        <w:rPr>
          <w:rFonts w:hint="eastAsia" w:ascii="仿宋" w:hAnsi="仿宋" w:eastAsia="仿宋" w:cs="仿宋"/>
          <w:color w:val="auto"/>
          <w:sz w:val="28"/>
          <w:szCs w:val="28"/>
          <w:u w:val="none"/>
        </w:rPr>
        <w:t>获取</w:t>
      </w:r>
      <w:r>
        <w:rPr>
          <w:rFonts w:hint="eastAsia" w:ascii="仿宋" w:hAnsi="仿宋" w:eastAsia="仿宋" w:cs="仿宋"/>
          <w:color w:val="auto"/>
          <w:sz w:val="28"/>
          <w:szCs w:val="28"/>
          <w:highlight w:val="none"/>
          <w:u w:val="none"/>
        </w:rPr>
        <w:t>采购文件，并于</w:t>
      </w:r>
      <w:r>
        <w:rPr>
          <w:rFonts w:hint="eastAsia" w:ascii="仿宋" w:hAnsi="仿宋" w:eastAsia="仿宋" w:cs="仿宋"/>
          <w:color w:val="auto"/>
          <w:sz w:val="28"/>
          <w:szCs w:val="28"/>
          <w:highlight w:val="none"/>
          <w:u w:val="single"/>
        </w:rPr>
        <w:t>202</w:t>
      </w:r>
      <w:r>
        <w:rPr>
          <w:rFonts w:hint="eastAsia" w:ascii="仿宋" w:hAnsi="仿宋" w:eastAsia="仿宋" w:cs="仿宋"/>
          <w:color w:val="auto"/>
          <w:sz w:val="28"/>
          <w:szCs w:val="28"/>
          <w:highlight w:val="none"/>
          <w:u w:val="single"/>
          <w:lang w:val="en-US" w:eastAsia="zh-CN"/>
        </w:rPr>
        <w:t>2</w:t>
      </w:r>
      <w:r>
        <w:rPr>
          <w:rFonts w:hint="eastAsia" w:ascii="仿宋" w:hAnsi="仿宋" w:eastAsia="仿宋" w:cs="仿宋"/>
          <w:color w:val="auto"/>
          <w:sz w:val="28"/>
          <w:szCs w:val="28"/>
          <w:highlight w:val="none"/>
          <w:u w:val="single"/>
        </w:rPr>
        <w:t>年</w:t>
      </w:r>
      <w:r>
        <w:rPr>
          <w:rFonts w:hint="eastAsia" w:ascii="仿宋" w:hAnsi="仿宋" w:eastAsia="仿宋" w:cs="仿宋"/>
          <w:color w:val="auto"/>
          <w:sz w:val="28"/>
          <w:szCs w:val="28"/>
          <w:highlight w:val="none"/>
          <w:u w:val="single"/>
          <w:lang w:val="en-US" w:eastAsia="zh-CN"/>
        </w:rPr>
        <w:t>11</w:t>
      </w:r>
      <w:r>
        <w:rPr>
          <w:rFonts w:hint="eastAsia" w:ascii="仿宋" w:hAnsi="仿宋" w:eastAsia="仿宋" w:cs="仿宋"/>
          <w:color w:val="auto"/>
          <w:sz w:val="28"/>
          <w:szCs w:val="28"/>
          <w:highlight w:val="none"/>
          <w:u w:val="single"/>
        </w:rPr>
        <w:t>月</w:t>
      </w:r>
      <w:r>
        <w:rPr>
          <w:rFonts w:hint="eastAsia" w:ascii="仿宋" w:hAnsi="仿宋" w:eastAsia="仿宋" w:cs="仿宋"/>
          <w:color w:val="auto"/>
          <w:sz w:val="28"/>
          <w:szCs w:val="28"/>
          <w:highlight w:val="none"/>
          <w:u w:val="single"/>
          <w:lang w:val="en-US" w:eastAsia="zh-CN"/>
        </w:rPr>
        <w:t>29</w:t>
      </w:r>
      <w:r>
        <w:rPr>
          <w:rFonts w:hint="eastAsia" w:ascii="仿宋" w:hAnsi="仿宋" w:eastAsia="仿宋" w:cs="仿宋"/>
          <w:color w:val="auto"/>
          <w:sz w:val="28"/>
          <w:szCs w:val="28"/>
          <w:highlight w:val="none"/>
          <w:u w:val="single"/>
        </w:rPr>
        <w:t>日</w:t>
      </w:r>
      <w:r>
        <w:rPr>
          <w:rFonts w:hint="eastAsia" w:ascii="仿宋" w:hAnsi="仿宋" w:eastAsia="仿宋" w:cs="仿宋"/>
          <w:color w:val="auto"/>
          <w:sz w:val="28"/>
          <w:szCs w:val="28"/>
          <w:highlight w:val="none"/>
          <w:u w:val="single"/>
          <w:lang w:val="en-US" w:eastAsia="zh-CN"/>
        </w:rPr>
        <w:t>15</w:t>
      </w:r>
      <w:r>
        <w:rPr>
          <w:rFonts w:hint="eastAsia" w:ascii="仿宋" w:hAnsi="仿宋" w:eastAsia="仿宋" w:cs="仿宋"/>
          <w:color w:val="auto"/>
          <w:sz w:val="28"/>
          <w:szCs w:val="28"/>
          <w:highlight w:val="none"/>
          <w:u w:val="single"/>
        </w:rPr>
        <w:t>点00分</w:t>
      </w:r>
      <w:r>
        <w:rPr>
          <w:rFonts w:hint="eastAsia" w:ascii="仿宋" w:hAnsi="仿宋" w:eastAsia="仿宋" w:cs="仿宋"/>
          <w:color w:val="auto"/>
          <w:sz w:val="28"/>
          <w:szCs w:val="28"/>
          <w:highlight w:val="none"/>
          <w:u w:val="none"/>
        </w:rPr>
        <w:t>（北</w:t>
      </w:r>
      <w:r>
        <w:rPr>
          <w:rFonts w:hint="eastAsia" w:ascii="仿宋" w:hAnsi="仿宋" w:eastAsia="仿宋" w:cs="仿宋"/>
          <w:color w:val="auto"/>
          <w:sz w:val="28"/>
          <w:szCs w:val="28"/>
          <w:u w:val="none"/>
        </w:rPr>
        <w:t>京时间）前提交响应文件。</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jc w:val="left"/>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一、项目基本情况</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jc w:val="both"/>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项目编</w:t>
      </w:r>
      <w:r>
        <w:rPr>
          <w:rFonts w:hint="eastAsia" w:ascii="仿宋" w:hAnsi="仿宋" w:eastAsia="仿宋" w:cs="仿宋"/>
          <w:color w:val="auto"/>
          <w:sz w:val="28"/>
          <w:szCs w:val="28"/>
          <w:highlight w:val="none"/>
        </w:rPr>
        <w:t>号：</w:t>
      </w:r>
      <w:r>
        <w:rPr>
          <w:rFonts w:hint="eastAsia" w:ascii="仿宋" w:hAnsi="仿宋" w:eastAsia="仿宋" w:cs="仿宋"/>
          <w:color w:val="auto"/>
          <w:sz w:val="28"/>
          <w:szCs w:val="28"/>
          <w:highlight w:val="none"/>
          <w:lang w:eastAsia="zh-CN"/>
        </w:rPr>
        <w:t>GXQZB-CG2022018</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项目名称：</w:t>
      </w:r>
      <w:r>
        <w:rPr>
          <w:rFonts w:hint="eastAsia" w:ascii="仿宋" w:hAnsi="仿宋" w:eastAsia="仿宋" w:cs="仿宋"/>
          <w:color w:val="auto"/>
          <w:sz w:val="28"/>
          <w:szCs w:val="28"/>
          <w:lang w:eastAsia="zh-CN"/>
        </w:rPr>
        <w:t>高新区省级城乡建设绿色发展试点城市（低碳片区）课题研究服务机构采购项目</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采购方式：</w:t>
      </w:r>
      <w:r>
        <w:rPr>
          <w:rFonts w:hint="eastAsia" w:ascii="仿宋" w:hAnsi="仿宋" w:eastAsia="仿宋" w:cs="仿宋"/>
          <w:color w:val="auto"/>
          <w:sz w:val="28"/>
          <w:szCs w:val="28"/>
          <w:lang w:eastAsia="zh-CN"/>
        </w:rPr>
        <w:t>□竞争性谈判 ☑竞争性磋商 □询价</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预算金额：</w:t>
      </w:r>
      <w:r>
        <w:rPr>
          <w:rFonts w:hint="eastAsia" w:ascii="仿宋" w:hAnsi="仿宋" w:eastAsia="仿宋" w:cs="仿宋"/>
          <w:color w:val="auto"/>
          <w:sz w:val="28"/>
          <w:szCs w:val="28"/>
          <w:lang w:val="en-US" w:eastAsia="zh-CN"/>
        </w:rPr>
        <w:t>120</w:t>
      </w:r>
      <w:r>
        <w:rPr>
          <w:rFonts w:hint="eastAsia" w:ascii="仿宋" w:hAnsi="仿宋" w:eastAsia="仿宋" w:cs="仿宋"/>
          <w:color w:val="auto"/>
          <w:spacing w:val="-4"/>
          <w:sz w:val="28"/>
          <w:szCs w:val="28"/>
        </w:rPr>
        <w:t>万元</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最高限价：</w:t>
      </w:r>
      <w:r>
        <w:rPr>
          <w:rFonts w:hint="eastAsia" w:ascii="仿宋" w:hAnsi="仿宋" w:eastAsia="仿宋" w:cs="仿宋"/>
          <w:color w:val="auto"/>
          <w:sz w:val="28"/>
          <w:szCs w:val="28"/>
          <w:lang w:val="en-US" w:eastAsia="zh-CN"/>
        </w:rPr>
        <w:t>120</w:t>
      </w:r>
      <w:r>
        <w:rPr>
          <w:rFonts w:hint="eastAsia" w:ascii="仿宋" w:hAnsi="仿宋" w:eastAsia="仿宋" w:cs="仿宋"/>
          <w:color w:val="auto"/>
          <w:spacing w:val="-4"/>
          <w:sz w:val="28"/>
          <w:szCs w:val="28"/>
        </w:rPr>
        <w:t>万元</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采购需求：</w:t>
      </w:r>
      <w:r>
        <w:rPr>
          <w:rFonts w:hint="eastAsia" w:ascii="仿宋" w:hAnsi="仿宋" w:eastAsia="仿宋" w:cs="仿宋"/>
          <w:color w:val="auto"/>
          <w:sz w:val="28"/>
          <w:szCs w:val="28"/>
          <w:lang w:val="en-US" w:eastAsia="zh-CN"/>
        </w:rPr>
        <w:t>高新技术产业开发区集中示范片区列入2022年安徽省省级城乡建设绿色发展试点城市（低碳片区）依托低碳片区二星级以上绿色建筑示范项目建设，组织开展高品质绿色建筑技术研究，重点围绕高性能节能外窗、绿色建筑适宜技术、基于BIM的绿色建筑运维技术三个方面开展研究并形成相关研究成果，同时协助开展课题成果技术培训及宣贯等工作</w:t>
      </w:r>
      <w:r>
        <w:rPr>
          <w:rFonts w:hint="eastAsia" w:ascii="仿宋" w:hAnsi="仿宋" w:eastAsia="仿宋" w:cs="仿宋"/>
          <w:color w:val="auto"/>
          <w:sz w:val="28"/>
          <w:szCs w:val="28"/>
        </w:rPr>
        <w:t>。</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合同履行期限</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合同签订之日起至2023年12月底前完成课题内容成并通过验收。</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本项目(</w:t>
      </w:r>
      <w:r>
        <w:rPr>
          <w:rFonts w:hint="eastAsia" w:ascii="仿宋" w:hAnsi="仿宋" w:eastAsia="仿宋" w:cs="仿宋"/>
          <w:color w:val="auto"/>
          <w:sz w:val="28"/>
          <w:szCs w:val="28"/>
          <w:lang w:val="en-US" w:eastAsia="zh-CN"/>
        </w:rPr>
        <w:t>是</w:t>
      </w:r>
      <w:r>
        <w:rPr>
          <w:rFonts w:hint="eastAsia" w:ascii="仿宋" w:hAnsi="仿宋" w:eastAsia="仿宋" w:cs="仿宋"/>
          <w:color w:val="auto"/>
          <w:sz w:val="28"/>
          <w:szCs w:val="28"/>
        </w:rPr>
        <w:t>)接受联合体</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联合体成员数量不超过3家</w:t>
      </w:r>
      <w:r>
        <w:rPr>
          <w:rFonts w:hint="eastAsia" w:ascii="仿宋" w:hAnsi="仿宋" w:eastAsia="仿宋" w:cs="仿宋"/>
          <w:color w:val="auto"/>
          <w:sz w:val="28"/>
          <w:szCs w:val="28"/>
          <w:lang w:eastAsia="zh-CN"/>
        </w:rPr>
        <w:t>。</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jc w:val="left"/>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二、申请人的资格要求：</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满足《中华人民共和国政府采购法》第二十二条规定；</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落实政府采购政策需满足的资格要求：项目为非专门面向中小企业采购项目。</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2.1原因如下:</w:t>
      </w:r>
      <w:r>
        <w:rPr>
          <w:rFonts w:hint="eastAsia" w:ascii="仿宋" w:hAnsi="仿宋" w:eastAsia="仿宋" w:cs="仿宋"/>
          <w:color w:val="auto"/>
          <w:sz w:val="28"/>
          <w:szCs w:val="28"/>
          <w:lang w:val="en-US" w:eastAsia="zh-CN"/>
        </w:rPr>
        <w:t>本项目</w:t>
      </w:r>
      <w:r>
        <w:rPr>
          <w:rFonts w:hint="eastAsia" w:ascii="仿宋" w:hAnsi="仿宋" w:eastAsia="仿宋" w:cs="仿宋"/>
          <w:color w:val="auto"/>
          <w:sz w:val="28"/>
          <w:szCs w:val="28"/>
        </w:rPr>
        <w:t>因确需使用不可替代的专利、专有技术，基础设施限制，或者提供特定公共服务等原因，只能从中小企业之外的供应商处采购的。</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2.2供应商对此存在质疑的，可通过书面或电子方式进行质疑。质疑渠道：提供书面材料，递交至采购人或代理机构处。</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jc w:val="both"/>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rPr>
        <w:t>3</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highlight w:val="none"/>
        </w:rPr>
        <w:t>本项目的特定资格要求：在中国境内注册</w:t>
      </w:r>
      <w:r>
        <w:rPr>
          <w:rFonts w:hint="eastAsia" w:ascii="仿宋" w:hAnsi="仿宋" w:eastAsia="仿宋" w:cs="仿宋"/>
          <w:color w:val="auto"/>
          <w:sz w:val="28"/>
          <w:szCs w:val="28"/>
          <w:highlight w:val="none"/>
          <w:lang w:val="en-US" w:eastAsia="zh-CN"/>
        </w:rPr>
        <w:t>的法人或者其他组织</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具备完成本项目目标的能力,并能提供相应服务</w:t>
      </w:r>
      <w:r>
        <w:rPr>
          <w:rFonts w:hint="eastAsia" w:ascii="仿宋" w:hAnsi="仿宋" w:eastAsia="仿宋" w:cs="仿宋"/>
          <w:color w:val="auto"/>
          <w:sz w:val="28"/>
          <w:szCs w:val="28"/>
          <w:highlight w:val="none"/>
          <w:lang w:eastAsia="zh-CN"/>
        </w:rPr>
        <w:t>；</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供应商信誉要求：供应商存在以下不良信用记录情形之一的，不得推荐为成交候选供应商，不得确定为成交供应商。</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①供应商被人民法院列入失信被执行人的；</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②供应商或其法定代表人或拟派项目经理（项目负责人）被人民检察院列入行贿犯罪档案的； </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③供应商被工商行政管理部门列入企业经营异常名录的； </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④供应商被税务部门列入重大税收违法案件当事人名单的；</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⑤供应商被政府采购监管部门列入政府采购严重违法失信行为记录名单的。</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jc w:val="left"/>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三、获取采购文件</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color="auto" w:fill="FFFFFF"/>
        </w:rPr>
        <w:t>时间</w:t>
      </w:r>
      <w:r>
        <w:rPr>
          <w:rFonts w:hint="eastAsia" w:ascii="仿宋" w:hAnsi="仿宋" w:eastAsia="仿宋" w:cs="仿宋"/>
          <w:color w:val="auto"/>
          <w:sz w:val="28"/>
          <w:szCs w:val="28"/>
          <w:highlight w:val="none"/>
          <w:shd w:val="clear" w:color="auto" w:fill="FFFFFF"/>
        </w:rPr>
        <w:t>：2022年</w:t>
      </w:r>
      <w:r>
        <w:rPr>
          <w:rFonts w:hint="eastAsia" w:ascii="仿宋" w:hAnsi="仿宋" w:eastAsia="仿宋" w:cs="仿宋"/>
          <w:color w:val="auto"/>
          <w:sz w:val="28"/>
          <w:szCs w:val="28"/>
          <w:highlight w:val="none"/>
          <w:shd w:val="clear" w:color="auto" w:fill="FFFFFF"/>
          <w:lang w:val="en-US" w:eastAsia="zh-CN"/>
        </w:rPr>
        <w:t>11</w:t>
      </w:r>
      <w:r>
        <w:rPr>
          <w:rFonts w:hint="eastAsia" w:ascii="仿宋" w:hAnsi="仿宋" w:eastAsia="仿宋" w:cs="仿宋"/>
          <w:color w:val="auto"/>
          <w:sz w:val="28"/>
          <w:szCs w:val="28"/>
          <w:highlight w:val="none"/>
          <w:shd w:val="clear" w:color="auto" w:fill="FFFFFF"/>
        </w:rPr>
        <w:t>月</w:t>
      </w:r>
      <w:r>
        <w:rPr>
          <w:rFonts w:hint="eastAsia" w:ascii="仿宋" w:hAnsi="仿宋" w:eastAsia="仿宋" w:cs="仿宋"/>
          <w:color w:val="auto"/>
          <w:sz w:val="28"/>
          <w:szCs w:val="28"/>
          <w:highlight w:val="none"/>
          <w:shd w:val="clear" w:color="auto" w:fill="FFFFFF"/>
          <w:lang w:val="en-US" w:eastAsia="zh-CN"/>
        </w:rPr>
        <w:t>18</w:t>
      </w:r>
      <w:r>
        <w:rPr>
          <w:rFonts w:hint="eastAsia" w:ascii="仿宋" w:hAnsi="仿宋" w:eastAsia="仿宋" w:cs="仿宋"/>
          <w:color w:val="auto"/>
          <w:sz w:val="28"/>
          <w:szCs w:val="28"/>
          <w:highlight w:val="none"/>
          <w:shd w:val="clear" w:color="auto" w:fill="FFFFFF"/>
        </w:rPr>
        <w:t>日至2022年</w:t>
      </w:r>
      <w:r>
        <w:rPr>
          <w:rFonts w:hint="eastAsia" w:ascii="仿宋" w:hAnsi="仿宋" w:eastAsia="仿宋" w:cs="仿宋"/>
          <w:color w:val="auto"/>
          <w:sz w:val="28"/>
          <w:szCs w:val="28"/>
          <w:highlight w:val="none"/>
          <w:shd w:val="clear" w:color="auto" w:fill="FFFFFF"/>
          <w:lang w:val="en-US" w:eastAsia="zh-CN"/>
        </w:rPr>
        <w:t>11</w:t>
      </w:r>
      <w:r>
        <w:rPr>
          <w:rFonts w:hint="eastAsia" w:ascii="仿宋" w:hAnsi="仿宋" w:eastAsia="仿宋" w:cs="仿宋"/>
          <w:color w:val="auto"/>
          <w:sz w:val="28"/>
          <w:szCs w:val="28"/>
          <w:highlight w:val="none"/>
          <w:shd w:val="clear" w:color="auto" w:fill="FFFFFF"/>
        </w:rPr>
        <w:t>月</w:t>
      </w:r>
      <w:r>
        <w:rPr>
          <w:rFonts w:hint="eastAsia" w:ascii="仿宋" w:hAnsi="仿宋" w:eastAsia="仿宋" w:cs="仿宋"/>
          <w:color w:val="auto"/>
          <w:sz w:val="28"/>
          <w:szCs w:val="28"/>
          <w:highlight w:val="none"/>
          <w:shd w:val="clear" w:color="auto" w:fill="FFFFFF"/>
          <w:lang w:val="en-US" w:eastAsia="zh-CN"/>
        </w:rPr>
        <w:t>29</w:t>
      </w:r>
      <w:r>
        <w:rPr>
          <w:rFonts w:hint="eastAsia" w:ascii="仿宋" w:hAnsi="仿宋" w:eastAsia="仿宋" w:cs="仿宋"/>
          <w:color w:val="auto"/>
          <w:sz w:val="28"/>
          <w:szCs w:val="28"/>
          <w:highlight w:val="none"/>
          <w:shd w:val="clear" w:color="auto" w:fill="FFFFFF"/>
        </w:rPr>
        <w:t>日</w:t>
      </w:r>
      <w:r>
        <w:rPr>
          <w:rFonts w:hint="eastAsia" w:ascii="仿宋" w:hAnsi="仿宋" w:eastAsia="仿宋" w:cs="仿宋"/>
          <w:color w:val="auto"/>
          <w:sz w:val="28"/>
          <w:szCs w:val="28"/>
          <w:highlight w:val="none"/>
          <w:shd w:val="clear" w:color="auto" w:fill="FFFFFF"/>
          <w:lang w:val="en-US" w:eastAsia="zh-CN"/>
        </w:rPr>
        <w:t>15:00时</w:t>
      </w:r>
      <w:r>
        <w:rPr>
          <w:rFonts w:hint="eastAsia" w:ascii="仿宋" w:hAnsi="仿宋" w:eastAsia="仿宋" w:cs="仿宋"/>
          <w:color w:val="auto"/>
          <w:sz w:val="28"/>
          <w:szCs w:val="28"/>
          <w:highlight w:val="none"/>
          <w:shd w:val="clear" w:color="auto" w:fill="FFFFFF"/>
        </w:rPr>
        <w:t>（北</w:t>
      </w:r>
      <w:r>
        <w:rPr>
          <w:rFonts w:hint="eastAsia" w:ascii="仿宋" w:hAnsi="仿宋" w:eastAsia="仿宋" w:cs="仿宋"/>
          <w:color w:val="auto"/>
          <w:sz w:val="28"/>
          <w:szCs w:val="28"/>
          <w:shd w:val="clear" w:color="auto" w:fill="FFFFFF"/>
        </w:rPr>
        <w:t>京时间，法定节假日除外）</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textAlignment w:val="auto"/>
        <w:rPr>
          <w:rFonts w:hint="eastAsia" w:ascii="仿宋" w:hAnsi="仿宋" w:eastAsia="仿宋" w:cs="仿宋"/>
          <w:b w:val="0"/>
          <w:bCs w:val="0"/>
          <w:color w:val="auto"/>
          <w:sz w:val="28"/>
          <w:szCs w:val="28"/>
          <w:shd w:val="clear" w:color="auto" w:fill="FFFFFF"/>
          <w:lang w:eastAsia="zh-CN"/>
        </w:rPr>
      </w:pPr>
      <w:r>
        <w:rPr>
          <w:rFonts w:hint="eastAsia" w:ascii="仿宋" w:hAnsi="仿宋" w:eastAsia="仿宋" w:cs="仿宋"/>
          <w:b w:val="0"/>
          <w:bCs w:val="0"/>
          <w:color w:val="auto"/>
          <w:sz w:val="28"/>
          <w:szCs w:val="28"/>
          <w:shd w:val="clear" w:color="auto" w:fill="FFFFFF"/>
        </w:rPr>
        <w:t>地点：淮南市洞山东路888号九龙国际广场A2栋12层</w:t>
      </w:r>
      <w:r>
        <w:rPr>
          <w:rFonts w:hint="eastAsia" w:ascii="仿宋" w:hAnsi="仿宋" w:eastAsia="仿宋" w:cs="仿宋"/>
          <w:b w:val="0"/>
          <w:bCs w:val="0"/>
          <w:color w:val="auto"/>
          <w:sz w:val="28"/>
          <w:szCs w:val="28"/>
          <w:shd w:val="clear" w:color="auto" w:fill="FFFFFF"/>
          <w:lang w:eastAsia="zh-CN"/>
        </w:rPr>
        <w:t>；</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textAlignment w:val="auto"/>
        <w:rPr>
          <w:rFonts w:hint="eastAsia" w:ascii="仿宋" w:hAnsi="仿宋" w:eastAsia="仿宋" w:cs="仿宋"/>
          <w:color w:val="auto"/>
          <w:sz w:val="28"/>
          <w:szCs w:val="28"/>
          <w:shd w:val="clear" w:color="auto" w:fill="FFFFFF"/>
          <w:lang w:val="en-US" w:eastAsia="zh-CN"/>
        </w:rPr>
      </w:pPr>
      <w:r>
        <w:rPr>
          <w:rFonts w:hint="eastAsia" w:ascii="仿宋" w:hAnsi="仿宋" w:eastAsia="仿宋" w:cs="仿宋"/>
          <w:b w:val="0"/>
          <w:bCs w:val="0"/>
          <w:color w:val="auto"/>
          <w:sz w:val="28"/>
          <w:szCs w:val="28"/>
          <w:shd w:val="clear" w:color="auto" w:fill="FFFFFF"/>
        </w:rPr>
        <w:t>方式：</w:t>
      </w:r>
      <w:r>
        <w:rPr>
          <w:rFonts w:hint="eastAsia" w:ascii="仿宋" w:hAnsi="仿宋" w:eastAsia="仿宋" w:cs="仿宋"/>
          <w:b w:val="0"/>
          <w:bCs w:val="0"/>
          <w:color w:val="auto"/>
          <w:sz w:val="28"/>
          <w:szCs w:val="28"/>
          <w:shd w:val="clear" w:color="auto" w:fill="FFFFFF"/>
          <w:lang w:val="en-US" w:eastAsia="zh-CN"/>
        </w:rPr>
        <w:t>至代理公司现场报名或通过电话联系确认后邮件报名（联合体投标的由牵头人负责办理）（479270263@qq.com）（单位法人或法人授权委托人在报名时请携带本人身份证、法人证明或授权委托书原件（格式自拟，需包含联系方式）；通过邮件报名时请备注公司名称，提供所需材</w:t>
      </w:r>
      <w:r>
        <w:rPr>
          <w:rFonts w:hint="eastAsia" w:ascii="仿宋" w:hAnsi="仿宋" w:eastAsia="仿宋" w:cs="仿宋"/>
          <w:color w:val="auto"/>
          <w:sz w:val="28"/>
          <w:szCs w:val="28"/>
          <w:shd w:val="clear" w:color="auto" w:fill="FFFFFF"/>
          <w:lang w:val="en-US" w:eastAsia="zh-CN"/>
        </w:rPr>
        <w:t>料的扫描件并注明联系方式，因提供材料不全或并未联系确认导致报名失败的后果由投标人自行承担），采购文件自行下载。</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jc w:val="both"/>
        <w:textAlignment w:val="auto"/>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售价：0元</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jc w:val="left"/>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四、响应文件提交</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截止时间</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2022年</w:t>
      </w: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lang w:eastAsia="zh-CN"/>
        </w:rPr>
        <w:t>月</w:t>
      </w:r>
      <w:r>
        <w:rPr>
          <w:rFonts w:hint="eastAsia" w:ascii="仿宋" w:hAnsi="仿宋" w:eastAsia="仿宋" w:cs="仿宋"/>
          <w:color w:val="auto"/>
          <w:sz w:val="28"/>
          <w:szCs w:val="28"/>
          <w:highlight w:val="none"/>
          <w:lang w:val="en-US" w:eastAsia="zh-CN"/>
        </w:rPr>
        <w:t>29</w:t>
      </w:r>
      <w:r>
        <w:rPr>
          <w:rFonts w:hint="eastAsia" w:ascii="仿宋" w:hAnsi="仿宋" w:eastAsia="仿宋" w:cs="仿宋"/>
          <w:color w:val="auto"/>
          <w:sz w:val="28"/>
          <w:szCs w:val="28"/>
          <w:highlight w:val="none"/>
          <w:lang w:eastAsia="zh-CN"/>
        </w:rPr>
        <w:t>日</w:t>
      </w:r>
      <w:r>
        <w:rPr>
          <w:rFonts w:hint="eastAsia" w:ascii="仿宋" w:hAnsi="仿宋" w:eastAsia="仿宋" w:cs="仿宋"/>
          <w:color w:val="auto"/>
          <w:sz w:val="28"/>
          <w:szCs w:val="28"/>
          <w:highlight w:val="none"/>
          <w:lang w:val="en-US" w:eastAsia="zh-CN"/>
        </w:rPr>
        <w:t>15</w:t>
      </w:r>
      <w:r>
        <w:rPr>
          <w:rFonts w:hint="eastAsia" w:ascii="仿宋" w:hAnsi="仿宋" w:eastAsia="仿宋" w:cs="仿宋"/>
          <w:color w:val="auto"/>
          <w:sz w:val="28"/>
          <w:szCs w:val="28"/>
          <w:highlight w:val="none"/>
          <w:lang w:eastAsia="zh-CN"/>
        </w:rPr>
        <w:t>点00分</w:t>
      </w:r>
      <w:r>
        <w:rPr>
          <w:rFonts w:hint="eastAsia" w:ascii="仿宋" w:hAnsi="仿宋" w:eastAsia="仿宋" w:cs="仿宋"/>
          <w:color w:val="auto"/>
          <w:sz w:val="28"/>
          <w:szCs w:val="28"/>
          <w:highlight w:val="none"/>
        </w:rPr>
        <w:t>（北京</w:t>
      </w:r>
      <w:r>
        <w:rPr>
          <w:rFonts w:hint="eastAsia" w:ascii="仿宋" w:hAnsi="仿宋" w:eastAsia="仿宋" w:cs="仿宋"/>
          <w:color w:val="auto"/>
          <w:sz w:val="28"/>
          <w:szCs w:val="28"/>
        </w:rPr>
        <w:t>时间）</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color="auto" w:fill="FFFFFF"/>
        </w:rPr>
        <w:t>地点：原山南新区管委会东部办公区一楼开标室（淮河大道东侧，两琴相悦北50米）</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jc w:val="left"/>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五、开启</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时</w:t>
      </w:r>
      <w:r>
        <w:rPr>
          <w:rFonts w:hint="eastAsia" w:ascii="仿宋" w:hAnsi="仿宋" w:eastAsia="仿宋" w:cs="仿宋"/>
          <w:color w:val="auto"/>
          <w:sz w:val="28"/>
          <w:szCs w:val="28"/>
          <w:highlight w:val="none"/>
        </w:rPr>
        <w:t>间：</w:t>
      </w:r>
      <w:r>
        <w:rPr>
          <w:rFonts w:hint="eastAsia" w:ascii="仿宋" w:hAnsi="仿宋" w:eastAsia="仿宋" w:cs="仿宋"/>
          <w:color w:val="auto"/>
          <w:sz w:val="28"/>
          <w:szCs w:val="28"/>
          <w:highlight w:val="none"/>
          <w:lang w:eastAsia="zh-CN"/>
        </w:rPr>
        <w:t>2022年</w:t>
      </w: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lang w:eastAsia="zh-CN"/>
        </w:rPr>
        <w:t>月</w:t>
      </w:r>
      <w:r>
        <w:rPr>
          <w:rFonts w:hint="eastAsia" w:ascii="仿宋" w:hAnsi="仿宋" w:eastAsia="仿宋" w:cs="仿宋"/>
          <w:color w:val="auto"/>
          <w:sz w:val="28"/>
          <w:szCs w:val="28"/>
          <w:highlight w:val="none"/>
          <w:lang w:val="en-US" w:eastAsia="zh-CN"/>
        </w:rPr>
        <w:t>29</w:t>
      </w:r>
      <w:r>
        <w:rPr>
          <w:rFonts w:hint="eastAsia" w:ascii="仿宋" w:hAnsi="仿宋" w:eastAsia="仿宋" w:cs="仿宋"/>
          <w:color w:val="auto"/>
          <w:sz w:val="28"/>
          <w:szCs w:val="28"/>
          <w:highlight w:val="none"/>
          <w:lang w:eastAsia="zh-CN"/>
        </w:rPr>
        <w:t>日</w:t>
      </w:r>
      <w:r>
        <w:rPr>
          <w:rFonts w:hint="eastAsia" w:ascii="仿宋" w:hAnsi="仿宋" w:eastAsia="仿宋" w:cs="仿宋"/>
          <w:color w:val="auto"/>
          <w:sz w:val="28"/>
          <w:szCs w:val="28"/>
          <w:highlight w:val="none"/>
          <w:lang w:val="en-US" w:eastAsia="zh-CN"/>
        </w:rPr>
        <w:t>15</w:t>
      </w:r>
      <w:r>
        <w:rPr>
          <w:rFonts w:hint="eastAsia" w:ascii="仿宋" w:hAnsi="仿宋" w:eastAsia="仿宋" w:cs="仿宋"/>
          <w:color w:val="auto"/>
          <w:sz w:val="28"/>
          <w:szCs w:val="28"/>
          <w:highlight w:val="none"/>
          <w:lang w:eastAsia="zh-CN"/>
        </w:rPr>
        <w:t>点00分</w:t>
      </w:r>
      <w:r>
        <w:rPr>
          <w:rFonts w:hint="eastAsia" w:ascii="仿宋" w:hAnsi="仿宋" w:eastAsia="仿宋" w:cs="仿宋"/>
          <w:color w:val="auto"/>
          <w:sz w:val="28"/>
          <w:szCs w:val="28"/>
          <w:highlight w:val="none"/>
        </w:rPr>
        <w:t>（北京</w:t>
      </w:r>
      <w:r>
        <w:rPr>
          <w:rFonts w:hint="eastAsia" w:ascii="仿宋" w:hAnsi="仿宋" w:eastAsia="仿宋" w:cs="仿宋"/>
          <w:color w:val="auto"/>
          <w:sz w:val="28"/>
          <w:szCs w:val="28"/>
        </w:rPr>
        <w:t>时间）</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color="auto" w:fill="FFFFFF"/>
        </w:rPr>
        <w:t>地点：原山南新区管委会东部办公区一楼开标室（淮河大道东侧，两琴相悦北50米）</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jc w:val="left"/>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六、公告期限</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自本公告发布之日起5个工作日。</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jc w:val="left"/>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七、其他补充事宜</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textAlignment w:val="auto"/>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1</w:t>
      </w:r>
      <w:r>
        <w:rPr>
          <w:rFonts w:hint="eastAsia" w:ascii="仿宋" w:hAnsi="仿宋" w:eastAsia="仿宋" w:cs="仿宋"/>
          <w:color w:val="auto"/>
          <w:sz w:val="28"/>
          <w:szCs w:val="28"/>
          <w:shd w:val="clear" w:color="auto" w:fill="FFFFFF"/>
          <w:lang w:val="en-US" w:eastAsia="zh-CN"/>
        </w:rPr>
        <w:t>.项目类别：政府采购（服务类）</w:t>
      </w:r>
      <w:r>
        <w:rPr>
          <w:rFonts w:hint="eastAsia" w:ascii="仿宋" w:hAnsi="仿宋" w:eastAsia="仿宋" w:cs="仿宋"/>
          <w:color w:val="auto"/>
          <w:sz w:val="28"/>
          <w:szCs w:val="28"/>
          <w:shd w:val="clear" w:color="auto" w:fill="FFFFFF"/>
        </w:rPr>
        <w:t>。</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textAlignment w:val="auto"/>
        <w:rPr>
          <w:rFonts w:hint="eastAsia" w:ascii="仿宋" w:hAnsi="仿宋" w:eastAsia="仿宋" w:cs="仿宋"/>
          <w:color w:val="auto"/>
          <w:sz w:val="28"/>
          <w:szCs w:val="28"/>
          <w:shd w:val="clear" w:color="auto" w:fill="FFFFFF"/>
          <w:lang w:val="en-US" w:eastAsia="zh-CN"/>
        </w:rPr>
      </w:pPr>
      <w:r>
        <w:rPr>
          <w:rFonts w:hint="eastAsia" w:ascii="仿宋" w:hAnsi="仿宋" w:eastAsia="仿宋" w:cs="仿宋"/>
          <w:color w:val="auto"/>
          <w:sz w:val="28"/>
          <w:szCs w:val="28"/>
          <w:shd w:val="clear" w:color="auto" w:fill="FFFFFF"/>
        </w:rPr>
        <w:t>2</w:t>
      </w: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shd w:val="clear" w:color="auto" w:fill="FFFFFF"/>
          <w:lang w:val="en-US" w:eastAsia="zh-CN"/>
        </w:rPr>
        <w:t>资金来源：财政资金</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textAlignment w:val="auto"/>
        <w:rPr>
          <w:rFonts w:hint="default" w:ascii="仿宋" w:hAnsi="仿宋" w:eastAsia="仿宋" w:cs="仿宋"/>
          <w:color w:val="auto"/>
          <w:sz w:val="28"/>
          <w:szCs w:val="28"/>
          <w:shd w:val="clear" w:color="auto" w:fill="FFFFFF"/>
          <w:lang w:val="en-US" w:eastAsia="zh-CN"/>
        </w:rPr>
      </w:pPr>
      <w:r>
        <w:rPr>
          <w:rFonts w:hint="eastAsia" w:ascii="仿宋" w:hAnsi="仿宋" w:eastAsia="仿宋" w:cs="仿宋"/>
          <w:color w:val="auto"/>
          <w:sz w:val="28"/>
          <w:szCs w:val="28"/>
          <w:shd w:val="clear" w:color="auto" w:fill="FFFFFF"/>
          <w:lang w:val="en-US" w:eastAsia="zh-CN"/>
        </w:rPr>
        <w:t>3.标包划分：一个标包</w:t>
      </w:r>
    </w:p>
    <w:p>
      <w:pPr>
        <w:pStyle w:val="48"/>
        <w:pageBreakBefore w:val="0"/>
        <w:kinsoku/>
        <w:wordWrap w:val="0"/>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发布媒介：</w:t>
      </w:r>
      <w:r>
        <w:rPr>
          <w:rFonts w:hint="eastAsia" w:ascii="仿宋" w:hAnsi="仿宋" w:eastAsia="仿宋" w:cs="仿宋"/>
          <w:sz w:val="28"/>
          <w:szCs w:val="28"/>
          <w:highlight w:val="none"/>
          <w:lang w:eastAsia="zh-CN"/>
        </w:rPr>
        <w:t>淮南高新技术产业开发区网站（http://gxq.huainan.gov.cn/）</w:t>
      </w:r>
      <w:r>
        <w:rPr>
          <w:rFonts w:hint="eastAsia" w:ascii="仿宋" w:hAnsi="仿宋" w:eastAsia="仿宋" w:cs="仿宋"/>
          <w:sz w:val="28"/>
          <w:szCs w:val="28"/>
          <w:highlight w:val="none"/>
        </w:rPr>
        <w:t>。</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关于本项目的变更、答疑等信息将在</w:t>
      </w:r>
      <w:r>
        <w:rPr>
          <w:rFonts w:hint="eastAsia" w:ascii="仿宋" w:hAnsi="仿宋" w:eastAsia="仿宋" w:cs="仿宋"/>
          <w:sz w:val="28"/>
          <w:szCs w:val="28"/>
          <w:highlight w:val="none"/>
          <w:lang w:eastAsia="zh-CN"/>
        </w:rPr>
        <w:t>淮南高新技术产业开发区网站（http://gxq.huainan.gov.cn/）</w:t>
      </w:r>
      <w:r>
        <w:rPr>
          <w:rFonts w:hint="eastAsia" w:ascii="仿宋" w:hAnsi="仿宋" w:eastAsia="仿宋" w:cs="仿宋"/>
          <w:sz w:val="28"/>
          <w:szCs w:val="28"/>
          <w:highlight w:val="none"/>
        </w:rPr>
        <w:t>上发布，请投标人随时关注网上信息。如因投标人没有及时关注网站信息造成的后果由投标人自行承担。</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textAlignment w:val="auto"/>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lang w:val="en-US" w:eastAsia="zh-CN"/>
        </w:rPr>
        <w:t>6.</w:t>
      </w:r>
      <w:r>
        <w:rPr>
          <w:rFonts w:hint="eastAsia" w:ascii="仿宋" w:hAnsi="仿宋" w:eastAsia="仿宋" w:cs="仿宋"/>
          <w:color w:val="auto"/>
          <w:sz w:val="28"/>
          <w:szCs w:val="28"/>
          <w:shd w:val="clear" w:color="auto" w:fill="FFFFFF"/>
        </w:rPr>
        <w:t>资格审查方式：资格后审</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textAlignment w:val="auto"/>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lang w:val="en-US" w:eastAsia="zh-CN"/>
        </w:rPr>
        <w:t>7.</w:t>
      </w:r>
      <w:r>
        <w:rPr>
          <w:rFonts w:hint="eastAsia" w:ascii="仿宋" w:hAnsi="仿宋" w:eastAsia="仿宋" w:cs="仿宋"/>
          <w:color w:val="auto"/>
          <w:sz w:val="28"/>
          <w:szCs w:val="28"/>
          <w:shd w:val="clear" w:color="auto" w:fill="FFFFFF"/>
        </w:rPr>
        <w:t>投标保证金：本项目不收取投标保证金。</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shd w:val="clear" w:color="auto" w:fill="FFFFFF"/>
          <w:lang w:val="en-US" w:eastAsia="zh-CN"/>
        </w:rPr>
        <w:t>8.</w:t>
      </w:r>
      <w:r>
        <w:rPr>
          <w:rFonts w:hint="eastAsia" w:ascii="仿宋" w:hAnsi="仿宋" w:eastAsia="仿宋" w:cs="仿宋"/>
          <w:b w:val="0"/>
          <w:bCs w:val="0"/>
          <w:color w:val="auto"/>
          <w:sz w:val="28"/>
          <w:szCs w:val="28"/>
          <w:shd w:val="clear" w:color="auto" w:fill="FFFFFF"/>
        </w:rPr>
        <w:t>本项目需要供应商提供二次报价，疫情期间现场只允许各潜在投标人委派一名工作人员前来开标现场并持有</w:t>
      </w:r>
      <w:r>
        <w:rPr>
          <w:rFonts w:hint="eastAsia" w:ascii="仿宋" w:hAnsi="仿宋" w:eastAsia="仿宋" w:cs="仿宋"/>
          <w:b w:val="0"/>
          <w:bCs w:val="0"/>
          <w:color w:val="auto"/>
          <w:sz w:val="28"/>
          <w:szCs w:val="28"/>
          <w:shd w:val="clear" w:color="auto" w:fill="FFFFFF"/>
          <w:lang w:val="en-US" w:eastAsia="zh-CN"/>
        </w:rPr>
        <w:t>身份证（或驾驶证、社保卡）和</w:t>
      </w:r>
      <w:r>
        <w:rPr>
          <w:rFonts w:hint="eastAsia" w:ascii="仿宋" w:hAnsi="仿宋" w:eastAsia="仿宋" w:cs="仿宋"/>
          <w:b w:val="0"/>
          <w:bCs w:val="0"/>
          <w:color w:val="auto"/>
          <w:sz w:val="28"/>
          <w:szCs w:val="28"/>
          <w:shd w:val="clear" w:color="auto" w:fill="FFFFFF"/>
        </w:rPr>
        <w:t>授权委托书，参加开标人员必须佩戴口罩、测体温、查验“安康码”，“安康码”为绿色码方可进入开标室，做好疫情防护。</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jc w:val="left"/>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八、凡对本次采购提出询问，请按以下方式联系。</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1.采购人信息</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名</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称：</w:t>
      </w:r>
      <w:r>
        <w:rPr>
          <w:rFonts w:hint="eastAsia" w:ascii="仿宋" w:hAnsi="仿宋" w:eastAsia="仿宋" w:cs="仿宋"/>
          <w:color w:val="auto"/>
          <w:sz w:val="28"/>
          <w:szCs w:val="28"/>
          <w:lang w:eastAsia="zh-CN"/>
        </w:rPr>
        <w:t>安徽淮南高新技术产业开发区管理委员会（淮南市山南新区管理委员会）</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地</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址：</w:t>
      </w:r>
      <w:r>
        <w:rPr>
          <w:rFonts w:hint="eastAsia" w:ascii="仿宋" w:hAnsi="仿宋" w:eastAsia="仿宋" w:cs="仿宋"/>
          <w:bCs/>
          <w:sz w:val="28"/>
          <w:szCs w:val="28"/>
        </w:rPr>
        <w:t>泰康街与润水路交口淮南高新区（山南新区）管委会</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联系方式：</w:t>
      </w:r>
      <w:r>
        <w:rPr>
          <w:rFonts w:hint="eastAsia" w:ascii="仿宋" w:hAnsi="仿宋" w:eastAsia="仿宋" w:cs="仿宋"/>
          <w:color w:val="auto"/>
          <w:sz w:val="28"/>
          <w:szCs w:val="28"/>
          <w:lang w:val="en-US" w:eastAsia="zh-CN"/>
        </w:rPr>
        <w:t>18963770720</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2.采购代理机构信息</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名</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称：安徽诚大建设项目管理有限公司</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地</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址：淮南市洞山东路888号九龙国际广场A2栋12层</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联系方式：0554-2229660、18009646448</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3.项目联系方式</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项目</w:t>
      </w:r>
      <w:r>
        <w:rPr>
          <w:rFonts w:hint="eastAsia" w:ascii="仿宋" w:hAnsi="仿宋" w:eastAsia="仿宋" w:cs="仿宋"/>
          <w:color w:val="auto"/>
          <w:sz w:val="28"/>
          <w:szCs w:val="28"/>
        </w:rPr>
        <w:t>联系人：</w:t>
      </w:r>
      <w:r>
        <w:rPr>
          <w:rFonts w:hint="eastAsia" w:ascii="仿宋" w:hAnsi="仿宋" w:eastAsia="仿宋" w:cs="仿宋"/>
          <w:color w:val="auto"/>
          <w:sz w:val="28"/>
          <w:szCs w:val="28"/>
          <w:lang w:val="en-US" w:eastAsia="zh-CN"/>
        </w:rPr>
        <w:t>李婷</w:t>
      </w:r>
      <w:r>
        <w:rPr>
          <w:rFonts w:hint="eastAsia" w:ascii="仿宋" w:hAnsi="仿宋" w:eastAsia="仿宋" w:cs="仿宋"/>
          <w:color w:val="auto"/>
          <w:sz w:val="28"/>
          <w:szCs w:val="28"/>
        </w:rPr>
        <w:t>、田锋、陈楠</w:t>
      </w:r>
    </w:p>
    <w:p>
      <w:pPr>
        <w:pStyle w:val="4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firstLine="560" w:firstLineChars="200"/>
        <w:textAlignment w:val="auto"/>
        <w:rPr>
          <w:rFonts w:hint="eastAsia" w:ascii="宋体" w:hAnsi="宋体" w:eastAsia="宋体" w:cs="宋体"/>
          <w:color w:val="auto"/>
          <w:sz w:val="22"/>
          <w:szCs w:val="22"/>
        </w:rPr>
      </w:pPr>
      <w:r>
        <w:rPr>
          <w:rFonts w:hint="eastAsia" w:ascii="仿宋" w:hAnsi="仿宋" w:eastAsia="仿宋" w:cs="仿宋"/>
          <w:color w:val="auto"/>
          <w:sz w:val="28"/>
          <w:szCs w:val="28"/>
          <w:lang w:val="en-US" w:eastAsia="zh-CN"/>
        </w:rPr>
        <w:t>电    话</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18963770720、0554-2229660、18009646448</w:t>
      </w:r>
    </w:p>
    <w:bookmarkEnd w:id="11"/>
    <w:bookmarkEnd w:id="12"/>
    <w:bookmarkEnd w:id="13"/>
    <w:bookmarkEnd w:id="14"/>
    <w:p>
      <w:pPr>
        <w:spacing w:line="360" w:lineRule="auto"/>
        <w:rPr>
          <w:rFonts w:hint="eastAsia" w:ascii="宋体" w:hAnsi="宋体" w:eastAsia="宋体" w:cs="宋体"/>
          <w:color w:val="auto"/>
          <w:sz w:val="32"/>
        </w:rPr>
      </w:pPr>
      <w:bookmarkStart w:id="15" w:name="_Toc11026"/>
      <w:bookmarkStart w:id="16" w:name="_Toc21645"/>
      <w:bookmarkStart w:id="17" w:name="_Toc8764"/>
      <w:bookmarkStart w:id="18" w:name="_Toc382508380"/>
      <w:r>
        <w:rPr>
          <w:rFonts w:hint="eastAsia" w:ascii="宋体" w:hAnsi="宋体" w:eastAsia="宋体" w:cs="宋体"/>
          <w:color w:val="auto"/>
          <w:sz w:val="32"/>
        </w:rPr>
        <w:br w:type="page"/>
      </w:r>
    </w:p>
    <w:p>
      <w:pPr>
        <w:pStyle w:val="3"/>
        <w:spacing w:before="0" w:after="0"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第二章 投标须知前附表及投标须知</w:t>
      </w:r>
      <w:bookmarkEnd w:id="15"/>
      <w:bookmarkEnd w:id="16"/>
      <w:bookmarkEnd w:id="17"/>
    </w:p>
    <w:p>
      <w:pPr>
        <w:spacing w:line="360" w:lineRule="auto"/>
        <w:jc w:val="center"/>
        <w:rPr>
          <w:rFonts w:hint="eastAsia" w:ascii="宋体" w:hAnsi="宋体" w:eastAsia="宋体" w:cs="宋体"/>
          <w:color w:val="auto"/>
        </w:rPr>
      </w:pPr>
      <w:r>
        <w:rPr>
          <w:rFonts w:hint="eastAsia" w:ascii="宋体" w:hAnsi="宋体" w:eastAsia="宋体" w:cs="宋体"/>
          <w:b/>
          <w:color w:val="auto"/>
          <w:kern w:val="0"/>
          <w:szCs w:val="28"/>
        </w:rPr>
        <w:t>一、投标须知前附表</w:t>
      </w:r>
    </w:p>
    <w:tbl>
      <w:tblPr>
        <w:tblStyle w:val="53"/>
        <w:tblW w:w="8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2440"/>
        <w:gridCol w:w="5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序号</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textAlignment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条款名称</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center"/>
              <w:textAlignment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采购人</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名称：</w:t>
            </w:r>
            <w:r>
              <w:rPr>
                <w:rFonts w:hint="eastAsia" w:ascii="宋体" w:hAnsi="宋体" w:cs="宋体"/>
                <w:color w:val="auto"/>
                <w:kern w:val="0"/>
                <w:sz w:val="24"/>
                <w:szCs w:val="24"/>
                <w:lang w:eastAsia="zh-CN"/>
              </w:rPr>
              <w:t>安徽淮南高新技术产业开发区管理委员会（淮南市山南新区管理委员会）</w:t>
            </w:r>
          </w:p>
          <w:p>
            <w:pPr>
              <w:keepNext w:val="0"/>
              <w:keepLines w:val="0"/>
              <w:pageBreakBefore w:val="0"/>
              <w:widowControl w:val="0"/>
              <w:kinsoku/>
              <w:wordWrap w:val="0"/>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 址：泰康街与润水路交口淮南高新区（山南新区）管委会</w:t>
            </w:r>
          </w:p>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联 系 人：</w:t>
            </w:r>
            <w:r>
              <w:rPr>
                <w:rFonts w:hint="eastAsia" w:ascii="宋体" w:hAnsi="宋体" w:cs="宋体"/>
                <w:color w:val="auto"/>
                <w:kern w:val="0"/>
                <w:sz w:val="24"/>
                <w:szCs w:val="24"/>
                <w:lang w:val="en-US" w:eastAsia="zh-CN"/>
              </w:rPr>
              <w:t>李婷</w:t>
            </w:r>
          </w:p>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联系电话：</w:t>
            </w:r>
            <w:r>
              <w:rPr>
                <w:rFonts w:hint="eastAsia" w:ascii="宋体" w:hAnsi="宋体" w:eastAsia="宋体" w:cs="宋体"/>
                <w:color w:val="auto"/>
                <w:kern w:val="0"/>
                <w:sz w:val="24"/>
                <w:szCs w:val="24"/>
                <w:lang w:val="en-US" w:eastAsia="zh-CN"/>
              </w:rPr>
              <w:t>18963770720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招标代理机构</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名称：安徽诚大建设项目管理有限公司</w:t>
            </w:r>
          </w:p>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地 址：淮南市洞山东路888号九龙国际广场A2栋12层</w:t>
            </w:r>
          </w:p>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联 系 人：田锋、陈楠</w:t>
            </w:r>
          </w:p>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联系电话：</w:t>
            </w:r>
            <w:r>
              <w:rPr>
                <w:rFonts w:hint="eastAsia" w:ascii="宋体" w:hAnsi="宋体" w:eastAsia="宋体" w:cs="宋体"/>
                <w:color w:val="auto"/>
                <w:kern w:val="0"/>
                <w:sz w:val="24"/>
                <w:szCs w:val="24"/>
                <w:lang w:val="en-US" w:eastAsia="zh-CN"/>
              </w:rPr>
              <w:t>0554-2229660、18009646448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项目名称</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eastAsia="zh-CN"/>
              </w:rPr>
              <w:t>高新区省级城乡建设绿色发展试点城市（低碳片区）课题研究服务机构采购项目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服务地点</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业主指定地点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资金来源</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资金落实情况</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采购范围</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ind w:firstLine="480" w:firstLineChars="200"/>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高新技术产业开发区集中示范片区列入2022年安徽省省级城乡建设绿色发展试点城市（低碳片区）依托低碳片区二星级以上绿色建筑示范项目建设，组织开展高品质绿色建筑技术研究，重点围绕高性能节能外窗、绿色建筑适宜技术、基于BIM的绿色建筑运维技术三个方面开展研究并形成相关研究成果，同时协助开展课题成果技术培训及宣贯等工作</w:t>
            </w:r>
            <w:r>
              <w:rPr>
                <w:rFonts w:hint="eastAsia" w:ascii="宋体" w:hAnsi="宋体" w:eastAsia="宋体" w:cs="宋体"/>
                <w:color w:val="auto"/>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8</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报价要求</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本项目以总价形式报价，磋商报价应包含完成本项目有关的所有费用，包括调研费、人工费、差旅费、食宿、交通费、税金及其他一切不可预测费等；最终报价不得超过采购预算。</w:t>
            </w:r>
          </w:p>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1、报价书包含为完成本项目的一切可预见和不可预见的费用。</w:t>
            </w:r>
          </w:p>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b/>
                <w:color w:val="auto"/>
                <w:kern w:val="0"/>
                <w:sz w:val="24"/>
                <w:szCs w:val="24"/>
              </w:rPr>
            </w:pPr>
            <w:r>
              <w:rPr>
                <w:rFonts w:hint="eastAsia" w:ascii="宋体" w:hAnsi="宋体" w:eastAsia="宋体" w:cs="宋体"/>
                <w:bCs/>
                <w:color w:val="auto"/>
                <w:kern w:val="0"/>
                <w:sz w:val="24"/>
                <w:szCs w:val="24"/>
              </w:rPr>
              <w:t>2、报价不得超过采购预算。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9</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服务期</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b/>
                <w:bCs/>
                <w:color w:val="auto"/>
                <w:kern w:val="0"/>
                <w:sz w:val="24"/>
                <w:szCs w:val="24"/>
                <w:lang w:val="en-US" w:eastAsia="zh-CN"/>
              </w:rPr>
            </w:pPr>
            <w:r>
              <w:rPr>
                <w:rFonts w:hint="eastAsia" w:ascii="宋体" w:hAnsi="宋体" w:cs="宋体"/>
                <w:b/>
                <w:bCs/>
                <w:color w:val="auto"/>
                <w:kern w:val="0"/>
                <w:sz w:val="24"/>
                <w:szCs w:val="24"/>
                <w:lang w:val="en-US" w:eastAsia="zh-CN"/>
              </w:rPr>
              <w:t>合同签订之日起至2023年12月底前完成课题内容成并通过验收。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10</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质量要求</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lang w:val="en-US" w:eastAsia="zh-CN"/>
              </w:rPr>
            </w:pPr>
            <w:r>
              <w:rPr>
                <w:rFonts w:hint="eastAsia" w:ascii="宋体" w:hAnsi="宋体" w:eastAsia="宋体" w:cs="宋体"/>
                <w:sz w:val="24"/>
              </w:rPr>
              <w:t>验收</w:t>
            </w:r>
            <w:r>
              <w:rPr>
                <w:rFonts w:hint="eastAsia" w:ascii="宋体" w:hAnsi="宋体" w:cs="宋体"/>
                <w:sz w:val="24"/>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11</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供应商资质条件</w:t>
            </w:r>
          </w:p>
        </w:tc>
        <w:tc>
          <w:tcPr>
            <w:tcW w:w="5193" w:type="dxa"/>
            <w:vAlign w:val="center"/>
          </w:tcPr>
          <w:p>
            <w:pPr>
              <w:pStyle w:val="19"/>
              <w:keepNext w:val="0"/>
              <w:keepLines w:val="0"/>
              <w:pageBreakBefore w:val="0"/>
              <w:widowControl w:val="0"/>
              <w:kinsoku/>
              <w:wordWrap w:val="0"/>
              <w:overflowPunct/>
              <w:topLinePunct/>
              <w:autoSpaceDE/>
              <w:autoSpaceDN/>
              <w:bidi w:val="0"/>
              <w:adjustRightInd/>
              <w:snapToGrid/>
              <w:spacing w:line="360" w:lineRule="auto"/>
              <w:jc w:val="left"/>
              <w:rPr>
                <w:rFonts w:hint="eastAsia" w:ascii="宋体" w:hAnsi="宋体" w:eastAsia="宋体" w:cs="宋体"/>
                <w:color w:val="auto"/>
                <w:kern w:val="0"/>
                <w:sz w:val="24"/>
                <w:szCs w:val="24"/>
              </w:rPr>
            </w:pPr>
            <w:r>
              <w:rPr>
                <w:rFonts w:hint="eastAsia" w:ascii="宋体" w:hAnsi="宋体" w:eastAsia="宋体" w:cs="宋体"/>
                <w:b w:val="0"/>
                <w:color w:val="auto"/>
                <w:kern w:val="0"/>
                <w:sz w:val="24"/>
                <w:szCs w:val="24"/>
              </w:rPr>
              <w:t>详见竞争性磋商公告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12</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是否接受联合体投标</w:t>
            </w:r>
          </w:p>
        </w:tc>
        <w:tc>
          <w:tcPr>
            <w:tcW w:w="5193" w:type="dxa"/>
            <w:vAlign w:val="center"/>
          </w:tcPr>
          <w:p>
            <w:pPr>
              <w:pStyle w:val="19"/>
              <w:keepNext w:val="0"/>
              <w:keepLines w:val="0"/>
              <w:pageBreakBefore w:val="0"/>
              <w:widowControl w:val="0"/>
              <w:kinsoku/>
              <w:wordWrap w:val="0"/>
              <w:overflowPunct/>
              <w:topLinePunct/>
              <w:autoSpaceDE/>
              <w:autoSpaceDN/>
              <w:bidi w:val="0"/>
              <w:adjustRightInd/>
              <w:snapToGrid/>
              <w:spacing w:line="360" w:lineRule="auto"/>
              <w:jc w:val="left"/>
              <w:rPr>
                <w:rFonts w:hint="default" w:ascii="宋体" w:hAnsi="宋体" w:eastAsia="宋体" w:cs="宋体"/>
                <w:color w:val="auto"/>
                <w:kern w:val="0"/>
                <w:sz w:val="24"/>
                <w:szCs w:val="24"/>
                <w:lang w:val="en-US" w:eastAsia="zh-CN"/>
              </w:rPr>
            </w:pPr>
            <w:r>
              <w:rPr>
                <w:rFonts w:hint="eastAsia" w:ascii="宋体" w:hAnsi="宋体" w:eastAsia="宋体" w:cs="宋体"/>
                <w:b w:val="0"/>
                <w:color w:val="auto"/>
                <w:kern w:val="0"/>
                <w:sz w:val="24"/>
                <w:szCs w:val="24"/>
              </w:rPr>
              <w:t>接受</w:t>
            </w:r>
            <w:r>
              <w:rPr>
                <w:rFonts w:hint="eastAsia" w:ascii="宋体" w:hAnsi="宋体" w:eastAsia="宋体" w:cs="宋体"/>
                <w:b w:val="0"/>
                <w:color w:val="auto"/>
                <w:kern w:val="0"/>
                <w:sz w:val="24"/>
                <w:szCs w:val="24"/>
                <w:lang w:eastAsia="zh-CN"/>
              </w:rPr>
              <w:t>，</w:t>
            </w:r>
            <w:r>
              <w:rPr>
                <w:rFonts w:hint="eastAsia" w:ascii="宋体" w:hAnsi="宋体" w:eastAsia="宋体" w:cs="宋体"/>
                <w:b w:val="0"/>
                <w:color w:val="auto"/>
                <w:kern w:val="0"/>
                <w:sz w:val="24"/>
                <w:szCs w:val="24"/>
                <w:lang w:val="en-US" w:eastAsia="zh-CN"/>
              </w:rPr>
              <w:t>联合体成员数量不超过3家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13</w:t>
            </w:r>
          </w:p>
        </w:tc>
        <w:tc>
          <w:tcPr>
            <w:tcW w:w="2440" w:type="dxa"/>
            <w:vAlign w:val="center"/>
          </w:tcPr>
          <w:p>
            <w:pPr>
              <w:keepNext w:val="0"/>
              <w:keepLines w:val="0"/>
              <w:pageBreakBefore w:val="0"/>
              <w:widowControl w:val="0"/>
              <w:kinsoku/>
              <w:wordWrap w:val="0"/>
              <w:overflowPunct/>
              <w:autoSpaceDE/>
              <w:autoSpaceDN/>
              <w:bidi w:val="0"/>
              <w:adjustRightInd/>
              <w:snapToGrid/>
              <w:spacing w:line="24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踏勘现场</w:t>
            </w:r>
          </w:p>
        </w:tc>
        <w:tc>
          <w:tcPr>
            <w:tcW w:w="5193" w:type="dxa"/>
            <w:vAlign w:val="center"/>
          </w:tcPr>
          <w:p>
            <w:pPr>
              <w:keepNext w:val="0"/>
              <w:keepLines w:val="0"/>
              <w:pageBreakBefore w:val="0"/>
              <w:widowControl w:val="0"/>
              <w:kinsoku/>
              <w:wordWrap w:val="0"/>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14</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投标预备会</w:t>
            </w:r>
          </w:p>
        </w:tc>
        <w:tc>
          <w:tcPr>
            <w:tcW w:w="5193" w:type="dxa"/>
            <w:vAlign w:val="center"/>
          </w:tcPr>
          <w:p>
            <w:pPr>
              <w:pStyle w:val="19"/>
              <w:keepNext w:val="0"/>
              <w:keepLines w:val="0"/>
              <w:pageBreakBefore w:val="0"/>
              <w:widowControl w:val="0"/>
              <w:kinsoku/>
              <w:wordWrap w:val="0"/>
              <w:overflowPunct/>
              <w:topLinePunct/>
              <w:autoSpaceDE/>
              <w:autoSpaceDN/>
              <w:bidi w:val="0"/>
              <w:adjustRightInd/>
              <w:snapToGrid/>
              <w:spacing w:line="360" w:lineRule="auto"/>
              <w:jc w:val="left"/>
              <w:rPr>
                <w:rFonts w:hint="eastAsia" w:ascii="宋体" w:hAnsi="宋体" w:eastAsia="宋体" w:cs="宋体"/>
                <w:color w:val="auto"/>
                <w:kern w:val="0"/>
                <w:sz w:val="24"/>
                <w:szCs w:val="24"/>
              </w:rPr>
            </w:pPr>
            <w:r>
              <w:rPr>
                <w:rFonts w:hint="eastAsia" w:ascii="宋体" w:hAnsi="宋体" w:eastAsia="宋体" w:cs="宋体"/>
                <w:b w:val="0"/>
                <w:color w:val="auto"/>
                <w:kern w:val="0"/>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15</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投标人提出问题的截止时间</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highlight w:val="none"/>
              </w:rPr>
              <w:t>投标截止时间3个工作日前（逾期不予受理）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16</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投标人提出问题的方式</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highlight w:val="none"/>
              </w:rPr>
              <w:t>投标人若对竞争性磋商文件有任何疑问，应于投标截止时间3个工作日前向采购人及招标代理机构提出书面澄清要求。对在规定时间前收到的澄清答疑要求，招标代理机构均将回复。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17</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bCs/>
                <w:color w:val="auto"/>
                <w:sz w:val="24"/>
                <w:szCs w:val="24"/>
              </w:rPr>
              <w:t>疑问的获取</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rPr>
            </w:pPr>
            <w:r>
              <w:rPr>
                <w:rFonts w:hint="eastAsia" w:ascii="宋体" w:hAnsi="宋体" w:eastAsia="宋体" w:cs="宋体"/>
                <w:sz w:val="24"/>
                <w:szCs w:val="24"/>
                <w:highlight w:val="none"/>
                <w:lang w:val="en-US" w:eastAsia="zh-CN"/>
              </w:rPr>
              <w:t>投标人请注意：招标代理机构对采购文件进行的澄清、更正或更改，将在网站上及时发布并以邮件形式发至所有报名单位，该公告内容为采购文件的组成部分，对投标人具有同样约束力效力。投标人应主动查询。招标代理机构不承担投标人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18</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构成招标文件的其他材料</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采购需求、澄清文件、答疑文件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偏离</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投标有效期</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从投标截止之日起</w:t>
            </w:r>
            <w:r>
              <w:rPr>
                <w:rFonts w:hint="eastAsia" w:ascii="宋体" w:hAnsi="宋体" w:cs="宋体"/>
                <w:color w:val="auto"/>
                <w:kern w:val="0"/>
                <w:sz w:val="24"/>
                <w:szCs w:val="24"/>
                <w:lang w:val="en-US" w:eastAsia="zh-CN"/>
              </w:rPr>
              <w:t>90</w:t>
            </w:r>
            <w:r>
              <w:rPr>
                <w:rFonts w:hint="eastAsia" w:ascii="宋体" w:hAnsi="宋体" w:eastAsia="宋体" w:cs="宋体"/>
                <w:color w:val="auto"/>
                <w:kern w:val="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21</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投标保证金</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22</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资格审查方式</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23</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近年完成的类似项目的年份要求</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24</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近年财务状况年份</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25</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近年发生的诉讼及仲裁情况的年份要求</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26</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是否允许递交备选投标方案</w:t>
            </w:r>
          </w:p>
        </w:tc>
        <w:tc>
          <w:tcPr>
            <w:tcW w:w="5193" w:type="dxa"/>
            <w:vAlign w:val="center"/>
          </w:tcPr>
          <w:p>
            <w:pPr>
              <w:pStyle w:val="19"/>
              <w:keepNext w:val="0"/>
              <w:keepLines w:val="0"/>
              <w:pageBreakBefore w:val="0"/>
              <w:widowControl w:val="0"/>
              <w:kinsoku/>
              <w:wordWrap w:val="0"/>
              <w:overflowPunct/>
              <w:topLinePunct/>
              <w:autoSpaceDE/>
              <w:autoSpaceDN/>
              <w:bidi w:val="0"/>
              <w:adjustRightInd/>
              <w:snapToGrid/>
              <w:spacing w:line="360" w:lineRule="auto"/>
              <w:jc w:val="left"/>
              <w:rPr>
                <w:rFonts w:hint="eastAsia" w:ascii="宋体" w:hAnsi="宋体" w:eastAsia="宋体" w:cs="宋体"/>
                <w:color w:val="auto"/>
                <w:kern w:val="0"/>
                <w:sz w:val="24"/>
                <w:szCs w:val="24"/>
              </w:rPr>
            </w:pPr>
            <w:r>
              <w:rPr>
                <w:rFonts w:hint="eastAsia" w:ascii="宋体" w:hAnsi="宋体" w:eastAsia="宋体" w:cs="宋体"/>
                <w:b w:val="0"/>
                <w:color w:val="auto"/>
                <w:kern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27</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签字或盖章要求</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ind w:firstLine="480" w:firstLineChars="200"/>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投标响应文件应用不褪色的材料书写或打印，投标响应文件正本按采购文件规定的格式由投标人的法定代表人或其授权委托代理人签字和盖投标供应商单位公章。授权委托代理人签字的，投标响应文件应附法定代表人签署的授权委托书</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联合体投标的由牵头人代表办理</w:t>
            </w:r>
            <w:r>
              <w:rPr>
                <w:rFonts w:hint="eastAsia" w:ascii="宋体" w:hAnsi="宋体" w:cs="宋体"/>
                <w:color w:val="auto"/>
                <w:kern w:val="0"/>
                <w:sz w:val="24"/>
                <w:szCs w:val="24"/>
                <w:lang w:eastAsia="zh-CN"/>
              </w:rPr>
              <w:t>）。</w:t>
            </w:r>
          </w:p>
          <w:p>
            <w:pPr>
              <w:keepNext w:val="0"/>
              <w:keepLines w:val="0"/>
              <w:pageBreakBefore w:val="0"/>
              <w:widowControl w:val="0"/>
              <w:kinsoku/>
              <w:wordWrap w:val="0"/>
              <w:overflowPunct/>
              <w:autoSpaceDE/>
              <w:autoSpaceDN/>
              <w:bidi w:val="0"/>
              <w:adjustRightInd/>
              <w:snapToGrid/>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投标响应文件应尽量避免涂改、行间插字或删除。如果出现上述情况，改动之处应加盖单位公章或由投标供应商的法定代表人或其授权委托代理人签字确认。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28</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投标文件份数</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u w:val="single"/>
              </w:rPr>
              <w:t>商务与技术部分可以合订，正本、副本分别胶装密封，正本壹份；副本叁份。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29</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密封要求</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供应商</w:t>
            </w:r>
            <w:r>
              <w:rPr>
                <w:rFonts w:hint="eastAsia" w:ascii="宋体" w:hAnsi="宋体" w:eastAsia="宋体" w:cs="宋体"/>
                <w:color w:val="auto"/>
                <w:kern w:val="0"/>
                <w:sz w:val="24"/>
                <w:szCs w:val="24"/>
                <w:highlight w:val="none"/>
                <w:lang w:eastAsia="zh-CN"/>
              </w:rPr>
              <w:t>必须</w:t>
            </w:r>
            <w:r>
              <w:rPr>
                <w:rFonts w:hint="eastAsia" w:ascii="宋体" w:hAnsi="宋体" w:eastAsia="宋体" w:cs="宋体"/>
                <w:color w:val="auto"/>
                <w:kern w:val="0"/>
                <w:sz w:val="24"/>
                <w:szCs w:val="24"/>
                <w:highlight w:val="none"/>
              </w:rPr>
              <w:t>将投标响应文件正本与副本分别密封，密封袋上应正确标明“正本”或“副本”字样。</w:t>
            </w:r>
          </w:p>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b/>
                <w:bCs/>
                <w:color w:val="auto"/>
                <w:kern w:val="0"/>
                <w:sz w:val="24"/>
                <w:szCs w:val="24"/>
                <w:u w:val="single"/>
              </w:rPr>
            </w:pPr>
            <w:r>
              <w:rPr>
                <w:rFonts w:hint="eastAsia" w:ascii="宋体" w:hAnsi="宋体" w:eastAsia="宋体" w:cs="宋体"/>
                <w:color w:val="auto"/>
                <w:kern w:val="0"/>
                <w:sz w:val="24"/>
                <w:szCs w:val="24"/>
                <w:highlight w:val="none"/>
              </w:rPr>
              <w:t>开标现场提交用</w:t>
            </w:r>
            <w:r>
              <w:rPr>
                <w:rFonts w:hint="eastAsia" w:ascii="宋体" w:hAnsi="宋体" w:eastAsia="宋体" w:cs="宋体"/>
                <w:color w:val="auto"/>
                <w:kern w:val="0"/>
                <w:sz w:val="24"/>
                <w:szCs w:val="24"/>
                <w:highlight w:val="none"/>
                <w:lang w:eastAsia="zh-CN"/>
              </w:rPr>
              <w:t>文件袋</w:t>
            </w:r>
            <w:r>
              <w:rPr>
                <w:rFonts w:hint="eastAsia" w:ascii="宋体" w:hAnsi="宋体" w:eastAsia="宋体" w:cs="宋体"/>
                <w:color w:val="auto"/>
                <w:kern w:val="0"/>
                <w:sz w:val="24"/>
                <w:szCs w:val="24"/>
                <w:highlight w:val="none"/>
              </w:rPr>
              <w:t>密封的投标响应文件，封袋上注明：采购人名称、项目名称及项目编号、供应商名称，正本/副本，并注明“在    年   月   日   时   分 （投标截止时间）之前不得启封”字样。</w:t>
            </w:r>
            <w:r>
              <w:rPr>
                <w:rFonts w:hint="eastAsia" w:ascii="宋体" w:hAnsi="宋体" w:eastAsia="宋体" w:cs="宋体"/>
                <w:b/>
                <w:bCs/>
                <w:color w:val="auto"/>
                <w:kern w:val="0"/>
                <w:sz w:val="24"/>
                <w:szCs w:val="24"/>
                <w:highlight w:val="none"/>
              </w:rPr>
              <w:t>（未按照要求密封的投标文件，招标人不予接受，投标文件退回）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30</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b/>
                <w:color w:val="auto"/>
                <w:kern w:val="0"/>
                <w:sz w:val="24"/>
                <w:szCs w:val="24"/>
              </w:rPr>
              <w:t>递交投标文件地点及投标截止时间</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时间</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2022年</w:t>
            </w:r>
            <w:r>
              <w:rPr>
                <w:rFonts w:hint="eastAsia" w:ascii="宋体" w:hAnsi="宋体" w:cs="宋体"/>
                <w:color w:val="auto"/>
                <w:kern w:val="0"/>
                <w:sz w:val="24"/>
                <w:szCs w:val="24"/>
                <w:highlight w:val="none"/>
                <w:lang w:val="en-US" w:eastAsia="zh-CN"/>
              </w:rPr>
              <w:t>11</w:t>
            </w:r>
            <w:r>
              <w:rPr>
                <w:rFonts w:hint="eastAsia" w:ascii="宋体" w:hAnsi="宋体" w:eastAsia="宋体" w:cs="宋体"/>
                <w:color w:val="auto"/>
                <w:kern w:val="0"/>
                <w:sz w:val="24"/>
                <w:szCs w:val="24"/>
                <w:highlight w:val="none"/>
                <w:lang w:eastAsia="zh-CN"/>
              </w:rPr>
              <w:t>月</w:t>
            </w:r>
            <w:r>
              <w:rPr>
                <w:rFonts w:hint="eastAsia" w:ascii="宋体" w:hAnsi="宋体" w:cs="宋体"/>
                <w:color w:val="auto"/>
                <w:kern w:val="0"/>
                <w:sz w:val="24"/>
                <w:szCs w:val="24"/>
                <w:highlight w:val="none"/>
                <w:lang w:val="en-US" w:eastAsia="zh-CN"/>
              </w:rPr>
              <w:t>29</w:t>
            </w:r>
            <w:r>
              <w:rPr>
                <w:rFonts w:hint="eastAsia" w:ascii="宋体" w:hAnsi="宋体" w:eastAsia="宋体" w:cs="宋体"/>
                <w:color w:val="auto"/>
                <w:kern w:val="0"/>
                <w:sz w:val="24"/>
                <w:szCs w:val="24"/>
                <w:highlight w:val="none"/>
                <w:lang w:eastAsia="zh-CN"/>
              </w:rPr>
              <w:t>日</w:t>
            </w:r>
            <w:r>
              <w:rPr>
                <w:rFonts w:hint="eastAsia" w:ascii="宋体" w:hAnsi="宋体" w:cs="宋体"/>
                <w:color w:val="auto"/>
                <w:kern w:val="0"/>
                <w:sz w:val="24"/>
                <w:szCs w:val="24"/>
                <w:highlight w:val="none"/>
                <w:lang w:val="en-US" w:eastAsia="zh-CN"/>
              </w:rPr>
              <w:t>15</w:t>
            </w:r>
            <w:r>
              <w:rPr>
                <w:rFonts w:hint="eastAsia" w:ascii="宋体" w:hAnsi="宋体" w:eastAsia="宋体" w:cs="宋体"/>
                <w:color w:val="auto"/>
                <w:kern w:val="0"/>
                <w:sz w:val="24"/>
                <w:szCs w:val="24"/>
                <w:highlight w:val="none"/>
                <w:lang w:eastAsia="zh-CN"/>
              </w:rPr>
              <w:t>点00分</w:t>
            </w:r>
            <w:r>
              <w:rPr>
                <w:rFonts w:hint="eastAsia" w:ascii="宋体" w:hAnsi="宋体" w:eastAsia="宋体" w:cs="宋体"/>
                <w:color w:val="auto"/>
                <w:kern w:val="0"/>
                <w:sz w:val="24"/>
                <w:szCs w:val="24"/>
                <w:highlight w:val="none"/>
              </w:rPr>
              <w:t>（北</w:t>
            </w:r>
            <w:r>
              <w:rPr>
                <w:rFonts w:hint="eastAsia" w:ascii="宋体" w:hAnsi="宋体" w:eastAsia="宋体" w:cs="宋体"/>
                <w:color w:val="auto"/>
                <w:kern w:val="0"/>
                <w:sz w:val="24"/>
                <w:szCs w:val="24"/>
              </w:rPr>
              <w:t>京时间）</w:t>
            </w:r>
          </w:p>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地点：原山南新区管委会东部办公区一楼开标室（淮河大道东侧，两琴相悦北50米）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31</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b/>
                <w:color w:val="auto"/>
                <w:kern w:val="0"/>
                <w:sz w:val="24"/>
                <w:szCs w:val="24"/>
              </w:rPr>
            </w:pPr>
            <w:r>
              <w:rPr>
                <w:rFonts w:hint="eastAsia" w:ascii="宋体" w:hAnsi="宋体" w:eastAsia="宋体" w:cs="宋体"/>
                <w:color w:val="auto"/>
                <w:kern w:val="0"/>
                <w:sz w:val="24"/>
                <w:szCs w:val="24"/>
              </w:rPr>
              <w:t>是否退还投标文件</w:t>
            </w:r>
          </w:p>
        </w:tc>
        <w:tc>
          <w:tcPr>
            <w:tcW w:w="5193" w:type="dxa"/>
            <w:vAlign w:val="center"/>
          </w:tcPr>
          <w:p>
            <w:pPr>
              <w:pStyle w:val="19"/>
              <w:keepNext w:val="0"/>
              <w:keepLines w:val="0"/>
              <w:pageBreakBefore w:val="0"/>
              <w:widowControl w:val="0"/>
              <w:kinsoku/>
              <w:wordWrap w:val="0"/>
              <w:overflowPunct/>
              <w:topLinePunct/>
              <w:autoSpaceDE/>
              <w:autoSpaceDN/>
              <w:bidi w:val="0"/>
              <w:adjustRightInd/>
              <w:snapToGrid/>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32</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开标时间和地点</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开标时间：同投标截止时间</w:t>
            </w:r>
          </w:p>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开标程序</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lang w:val="zh-CN"/>
              </w:rPr>
            </w:pPr>
            <w:r>
              <w:rPr>
                <w:rFonts w:hint="eastAsia" w:ascii="宋体" w:hAnsi="宋体" w:eastAsia="宋体" w:cs="宋体"/>
                <w:b/>
                <w:bCs/>
                <w:color w:val="auto"/>
                <w:kern w:val="0"/>
                <w:sz w:val="24"/>
                <w:szCs w:val="24"/>
              </w:rPr>
              <w:t>授权代表（授权代表应携带法人授权委托书和本人身份证</w:t>
            </w:r>
            <w:r>
              <w:rPr>
                <w:rFonts w:hint="eastAsia" w:ascii="宋体" w:hAnsi="宋体" w:cs="宋体"/>
                <w:b/>
                <w:bCs/>
                <w:color w:val="auto"/>
                <w:kern w:val="0"/>
                <w:sz w:val="24"/>
                <w:szCs w:val="24"/>
                <w:lang w:val="en-US" w:eastAsia="zh-CN"/>
              </w:rPr>
              <w:t>或驾驶证或社保卡</w:t>
            </w:r>
            <w:r>
              <w:rPr>
                <w:rFonts w:hint="eastAsia" w:ascii="宋体" w:hAnsi="宋体" w:eastAsia="宋体" w:cs="宋体"/>
                <w:b/>
                <w:bCs/>
                <w:color w:val="auto"/>
                <w:kern w:val="0"/>
                <w:sz w:val="24"/>
                <w:szCs w:val="24"/>
              </w:rPr>
              <w:t>）参加开标会并签到，否则不得对开标过程及结果提出任何异议。</w:t>
            </w:r>
            <w:r>
              <w:rPr>
                <w:rFonts w:hint="eastAsia" w:ascii="宋体" w:hAnsi="宋体" w:eastAsia="宋体" w:cs="宋体"/>
                <w:b/>
                <w:bCs/>
                <w:color w:val="auto"/>
                <w:kern w:val="0"/>
                <w:sz w:val="24"/>
                <w:szCs w:val="24"/>
              </w:rPr>
              <w:br w:type="textWrapping"/>
            </w: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密封情况检查：供应商签到前三名，代表所有供应商检查标书密封情况。</w:t>
            </w:r>
          </w:p>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开标顺序：按投标文件签到、递交先后顺序进行。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34</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评标委员会的组建</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textAlignment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评标委员会构成：3人或以上单数，</w:t>
            </w:r>
            <w:r>
              <w:rPr>
                <w:rFonts w:hint="eastAsia" w:ascii="宋体" w:hAnsi="宋体" w:eastAsia="宋体" w:cs="宋体"/>
                <w:color w:val="auto"/>
                <w:sz w:val="24"/>
                <w:szCs w:val="24"/>
              </w:rPr>
              <w:t>其中采购人代表1名，</w:t>
            </w:r>
            <w:r>
              <w:rPr>
                <w:rFonts w:hint="eastAsia" w:ascii="宋体" w:hAnsi="宋体" w:eastAsia="宋体" w:cs="宋体"/>
                <w:color w:val="auto"/>
                <w:kern w:val="0"/>
                <w:sz w:val="24"/>
                <w:szCs w:val="24"/>
              </w:rPr>
              <w:t>其中经济、技术等方面的专家不少于成员总数的三分之二</w:t>
            </w:r>
            <w:r>
              <w:rPr>
                <w:rFonts w:hint="eastAsia" w:ascii="宋体" w:hAnsi="宋体" w:eastAsia="宋体" w:cs="宋体"/>
                <w:color w:val="auto"/>
                <w:kern w:val="0"/>
                <w:sz w:val="24"/>
                <w:szCs w:val="24"/>
                <w:lang w:eastAsia="zh-CN"/>
              </w:rPr>
              <w:t>。</w:t>
            </w:r>
          </w:p>
          <w:p>
            <w:pPr>
              <w:keepNext w:val="0"/>
              <w:keepLines w:val="0"/>
              <w:pageBreakBefore w:val="0"/>
              <w:widowControl w:val="0"/>
              <w:kinsoku/>
              <w:wordWrap w:val="0"/>
              <w:overflowPunct/>
              <w:autoSpaceDE/>
              <w:autoSpaceDN/>
              <w:bidi w:val="0"/>
              <w:adjustRightInd/>
              <w:snapToGrid/>
              <w:spacing w:line="360" w:lineRule="auto"/>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评标专家确定方式：从安徽省评标专家库中随机抽取</w:t>
            </w:r>
            <w:r>
              <w:rPr>
                <w:rFonts w:hint="eastAsia" w:ascii="宋体" w:hAnsi="宋体" w:eastAsia="宋体" w:cs="宋体"/>
                <w:color w:val="auto"/>
                <w:sz w:val="24"/>
                <w:highlight w:val="none"/>
                <w:lang w:eastAsia="zh-CN"/>
              </w:rPr>
              <w:t>。</w:t>
            </w:r>
          </w:p>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sz w:val="24"/>
                <w:szCs w:val="24"/>
                <w:highlight w:val="none"/>
              </w:rPr>
              <w:t>业主评委1名，抽取</w:t>
            </w:r>
            <w:r>
              <w:rPr>
                <w:rFonts w:hint="eastAsia" w:ascii="宋体" w:hAnsi="宋体" w:eastAsia="宋体" w:cs="宋体"/>
                <w:color w:val="auto"/>
                <w:sz w:val="24"/>
                <w:szCs w:val="24"/>
                <w:highlight w:val="none"/>
                <w:lang w:eastAsia="zh-CN"/>
              </w:rPr>
              <w:t>专家</w:t>
            </w:r>
            <w:r>
              <w:rPr>
                <w:rFonts w:hint="eastAsia" w:ascii="宋体" w:hAnsi="宋体" w:eastAsia="宋体" w:cs="宋体"/>
                <w:color w:val="auto"/>
                <w:sz w:val="24"/>
                <w:szCs w:val="24"/>
                <w:highlight w:val="none"/>
              </w:rPr>
              <w:t>评委</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35</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是否授权评标委员会确定</w:t>
            </w:r>
            <w:r>
              <w:rPr>
                <w:rFonts w:hint="eastAsia" w:ascii="宋体" w:hAnsi="宋体" w:eastAsia="宋体" w:cs="宋体"/>
                <w:color w:val="auto"/>
                <w:kern w:val="0"/>
                <w:sz w:val="24"/>
                <w:szCs w:val="24"/>
                <w:lang w:val="en-US" w:eastAsia="zh-CN"/>
              </w:rPr>
              <w:t>成交供应商</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否，</w:t>
            </w:r>
            <w:r>
              <w:rPr>
                <w:rFonts w:hint="eastAsia" w:ascii="宋体" w:hAnsi="宋体" w:eastAsia="宋体" w:cs="宋体"/>
                <w:color w:val="auto"/>
                <w:kern w:val="0"/>
                <w:sz w:val="24"/>
                <w:szCs w:val="24"/>
              </w:rPr>
              <w:t>由评标委员会根据综合评审结果推荐排名</w:t>
            </w:r>
            <w:r>
              <w:rPr>
                <w:rFonts w:hint="eastAsia" w:ascii="宋体" w:hAnsi="宋体" w:eastAsia="宋体" w:cs="宋体"/>
                <w:color w:val="auto"/>
                <w:kern w:val="0"/>
                <w:sz w:val="24"/>
                <w:szCs w:val="24"/>
                <w:lang w:val="en-US" w:eastAsia="zh-CN"/>
              </w:rPr>
              <w:t>前1-3</w:t>
            </w:r>
            <w:r>
              <w:rPr>
                <w:rFonts w:hint="eastAsia" w:ascii="宋体" w:hAnsi="宋体" w:eastAsia="宋体" w:cs="宋体"/>
                <w:color w:val="auto"/>
                <w:kern w:val="0"/>
                <w:sz w:val="24"/>
                <w:szCs w:val="24"/>
              </w:rPr>
              <w:t>名为</w:t>
            </w:r>
            <w:r>
              <w:rPr>
                <w:rFonts w:hint="eastAsia" w:ascii="宋体" w:hAnsi="宋体" w:eastAsia="宋体" w:cs="宋体"/>
                <w:color w:val="auto"/>
                <w:kern w:val="0"/>
                <w:sz w:val="24"/>
                <w:szCs w:val="24"/>
                <w:lang w:val="en-US" w:eastAsia="zh-CN"/>
              </w:rPr>
              <w:t>成交候选人</w:t>
            </w:r>
            <w:r>
              <w:rPr>
                <w:rFonts w:hint="eastAsia" w:ascii="宋体" w:hAnsi="宋体" w:eastAsia="宋体" w:cs="宋体"/>
                <w:color w:val="auto"/>
                <w:kern w:val="0"/>
                <w:sz w:val="24"/>
                <w:szCs w:val="24"/>
              </w:rPr>
              <w:t>，由</w:t>
            </w:r>
            <w:r>
              <w:rPr>
                <w:rFonts w:hint="eastAsia" w:ascii="宋体" w:hAnsi="宋体" w:eastAsia="宋体" w:cs="宋体"/>
                <w:color w:val="auto"/>
                <w:kern w:val="0"/>
                <w:sz w:val="24"/>
                <w:szCs w:val="24"/>
                <w:lang w:val="en-US" w:eastAsia="zh-CN"/>
              </w:rPr>
              <w:t>采购</w:t>
            </w:r>
            <w:r>
              <w:rPr>
                <w:rFonts w:hint="eastAsia" w:ascii="宋体" w:hAnsi="宋体" w:eastAsia="宋体" w:cs="宋体"/>
                <w:color w:val="auto"/>
                <w:kern w:val="0"/>
                <w:sz w:val="24"/>
                <w:szCs w:val="24"/>
              </w:rPr>
              <w:t>人依法确定</w:t>
            </w:r>
            <w:r>
              <w:rPr>
                <w:rFonts w:hint="eastAsia" w:ascii="宋体" w:hAnsi="宋体" w:eastAsia="宋体" w:cs="宋体"/>
                <w:color w:val="auto"/>
                <w:kern w:val="0"/>
                <w:sz w:val="24"/>
                <w:szCs w:val="24"/>
                <w:lang w:val="en-US" w:eastAsia="zh-CN"/>
              </w:rPr>
              <w:t>成交供应商</w:t>
            </w:r>
            <w:r>
              <w:rPr>
                <w:rFonts w:hint="eastAsia" w:ascii="宋体" w:hAnsi="宋体" w:eastAsia="宋体" w:cs="宋体"/>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36</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询标</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sz w:val="24"/>
                <w:szCs w:val="24"/>
              </w:rPr>
            </w:pPr>
            <w:r>
              <w:rPr>
                <w:rFonts w:hint="eastAsia" w:ascii="宋体" w:hAnsi="宋体" w:eastAsia="宋体" w:cs="宋体"/>
                <w:color w:val="auto"/>
                <w:kern w:val="0"/>
                <w:sz w:val="24"/>
                <w:szCs w:val="24"/>
              </w:rPr>
              <w:t>评标过程中，请</w:t>
            </w:r>
            <w:r>
              <w:rPr>
                <w:rFonts w:hint="eastAsia" w:ascii="宋体" w:hAnsi="宋体" w:eastAsia="宋体" w:cs="宋体"/>
                <w:color w:val="auto"/>
                <w:kern w:val="0"/>
                <w:sz w:val="24"/>
                <w:szCs w:val="24"/>
                <w:lang w:val="en-US" w:eastAsia="zh-CN"/>
              </w:rPr>
              <w:t>授权人</w:t>
            </w:r>
            <w:r>
              <w:rPr>
                <w:rFonts w:hint="eastAsia" w:ascii="宋体" w:hAnsi="宋体" w:eastAsia="宋体" w:cs="宋体"/>
                <w:color w:val="auto"/>
                <w:kern w:val="0"/>
                <w:sz w:val="24"/>
                <w:szCs w:val="24"/>
              </w:rPr>
              <w:t>代表在评标等候区等候，保持通讯工具畅通。</w:t>
            </w:r>
            <w:r>
              <w:rPr>
                <w:rFonts w:hint="eastAsia" w:ascii="宋体" w:hAnsi="宋体" w:eastAsia="宋体" w:cs="宋体"/>
                <w:color w:val="auto"/>
                <w:kern w:val="0"/>
                <w:sz w:val="24"/>
                <w:szCs w:val="24"/>
                <w:lang w:val="en-US" w:eastAsia="zh-CN"/>
              </w:rPr>
              <w:t>供应商授权</w:t>
            </w:r>
            <w:r>
              <w:rPr>
                <w:rFonts w:hint="eastAsia" w:ascii="宋体" w:hAnsi="宋体" w:eastAsia="宋体" w:cs="宋体"/>
                <w:color w:val="auto"/>
                <w:kern w:val="0"/>
                <w:sz w:val="24"/>
                <w:szCs w:val="24"/>
              </w:rPr>
              <w:t>人接询标电话10分钟内到达询标现场，并在到场10分钟内完成询标函回复（询标函回复必须手写并由</w:t>
            </w:r>
            <w:r>
              <w:rPr>
                <w:rFonts w:hint="eastAsia" w:ascii="宋体" w:hAnsi="宋体" w:eastAsia="宋体" w:cs="宋体"/>
                <w:color w:val="auto"/>
                <w:kern w:val="0"/>
                <w:sz w:val="24"/>
                <w:szCs w:val="24"/>
                <w:lang w:val="en-US" w:eastAsia="zh-CN"/>
              </w:rPr>
              <w:t>授权</w:t>
            </w:r>
            <w:r>
              <w:rPr>
                <w:rFonts w:hint="eastAsia" w:ascii="宋体" w:hAnsi="宋体" w:eastAsia="宋体" w:cs="宋体"/>
                <w:color w:val="auto"/>
                <w:kern w:val="0"/>
                <w:sz w:val="24"/>
                <w:szCs w:val="24"/>
              </w:rPr>
              <w:t>人代表签字），否则默认</w:t>
            </w:r>
            <w:r>
              <w:rPr>
                <w:rFonts w:hint="eastAsia" w:ascii="宋体" w:hAnsi="宋体" w:eastAsia="宋体" w:cs="宋体"/>
                <w:color w:val="auto"/>
                <w:kern w:val="0"/>
                <w:sz w:val="24"/>
                <w:szCs w:val="24"/>
                <w:lang w:val="en-US" w:eastAsia="zh-CN"/>
              </w:rPr>
              <w:t>供应商</w:t>
            </w:r>
            <w:r>
              <w:rPr>
                <w:rFonts w:hint="eastAsia" w:ascii="宋体" w:hAnsi="宋体" w:eastAsia="宋体" w:cs="宋体"/>
                <w:color w:val="auto"/>
                <w:kern w:val="0"/>
                <w:sz w:val="24"/>
                <w:szCs w:val="24"/>
              </w:rPr>
              <w:t>认可询标内容情况属实。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37</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履约担保</w:t>
            </w:r>
          </w:p>
        </w:tc>
        <w:tc>
          <w:tcPr>
            <w:tcW w:w="5193" w:type="dxa"/>
            <w:vAlign w:val="center"/>
          </w:tcPr>
          <w:p>
            <w:pPr>
              <w:pStyle w:val="102"/>
              <w:keepNext w:val="0"/>
              <w:keepLines w:val="0"/>
              <w:pageBreakBefore w:val="0"/>
              <w:widowControl w:val="0"/>
              <w:kinsoku/>
              <w:wordWrap w:val="0"/>
              <w:overflowPunct/>
              <w:autoSpaceDE/>
              <w:autoSpaceDN/>
              <w:bidi w:val="0"/>
              <w:adjustRightInd/>
              <w:snapToGrid/>
              <w:spacing w:before="0" w:beforeAutospacing="0" w:after="0" w:afterAutospacing="0" w:line="360" w:lineRule="auto"/>
              <w:jc w:val="both"/>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（1）金额：中标金额的2%</w:t>
            </w:r>
          </w:p>
          <w:p>
            <w:pPr>
              <w:pStyle w:val="102"/>
              <w:keepNext w:val="0"/>
              <w:keepLines w:val="0"/>
              <w:pageBreakBefore w:val="0"/>
              <w:widowControl w:val="0"/>
              <w:kinsoku/>
              <w:wordWrap w:val="0"/>
              <w:overflowPunct/>
              <w:autoSpaceDE/>
              <w:autoSpaceDN/>
              <w:bidi w:val="0"/>
              <w:adjustRightInd/>
              <w:snapToGrid/>
              <w:spacing w:before="0" w:beforeAutospacing="0" w:after="0" w:afterAutospacing="0" w:line="360" w:lineRule="auto"/>
              <w:jc w:val="both"/>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（2）支付方式：</w:t>
            </w:r>
          </w:p>
          <w:p>
            <w:pPr>
              <w:pStyle w:val="102"/>
              <w:keepNext w:val="0"/>
              <w:keepLines w:val="0"/>
              <w:pageBreakBefore w:val="0"/>
              <w:widowControl w:val="0"/>
              <w:kinsoku/>
              <w:wordWrap w:val="0"/>
              <w:overflowPunct/>
              <w:autoSpaceDE/>
              <w:autoSpaceDN/>
              <w:bidi w:val="0"/>
              <w:adjustRightInd/>
              <w:snapToGrid/>
              <w:spacing w:before="0" w:beforeAutospacing="0" w:after="0" w:afterAutospacing="0" w:line="360" w:lineRule="auto"/>
              <w:jc w:val="both"/>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☑银行履约保函 ☑银行转账 ☑电汇 ☑网银支付 ☑本票 ☑支票☑金融机构、担保机构出具的保函</w:t>
            </w:r>
          </w:p>
          <w:p>
            <w:pPr>
              <w:pStyle w:val="102"/>
              <w:keepNext w:val="0"/>
              <w:keepLines w:val="0"/>
              <w:pageBreakBefore w:val="0"/>
              <w:widowControl w:val="0"/>
              <w:kinsoku/>
              <w:wordWrap w:val="0"/>
              <w:overflowPunct/>
              <w:autoSpaceDE/>
              <w:autoSpaceDN/>
              <w:bidi w:val="0"/>
              <w:adjustRightInd/>
              <w:snapToGrid/>
              <w:spacing w:before="0" w:beforeAutospacing="0" w:after="0" w:afterAutospacing="0" w:line="360" w:lineRule="auto"/>
              <w:jc w:val="both"/>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注：如采用银行履约保函，银行履约保函应由投标人单位基本账户所在银行出具的见索即付无条件保函。如采用担保机构担保，应为注册地在淮南市行政区域（含两县）范围内的融资担保机构或经安徽省地方金融监督管理局备案的融资担保机构出具的无条件担保。</w:t>
            </w:r>
          </w:p>
          <w:p>
            <w:pPr>
              <w:pStyle w:val="102"/>
              <w:keepNext w:val="0"/>
              <w:keepLines w:val="0"/>
              <w:pageBreakBefore w:val="0"/>
              <w:widowControl w:val="0"/>
              <w:kinsoku/>
              <w:wordWrap w:val="0"/>
              <w:overflowPunct/>
              <w:autoSpaceDE/>
              <w:autoSpaceDN/>
              <w:bidi w:val="0"/>
              <w:adjustRightInd/>
              <w:snapToGrid/>
              <w:spacing w:before="0" w:beforeAutospacing="0" w:after="0" w:afterAutospacing="0" w:line="360" w:lineRule="auto"/>
              <w:jc w:val="both"/>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（3）收取单位：采购人指定账户             （4）递交时间：中标人应在中标通知书发出后，合同签订前，按照招标文件规定方式提交履约保证金。否则，采购人可以取消其中标资格，其投标保证金不予退还。</w:t>
            </w:r>
          </w:p>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sz w:val="24"/>
                <w:szCs w:val="24"/>
                <w:lang w:val="en-US" w:eastAsia="zh-CN"/>
              </w:rPr>
            </w:pPr>
            <w:r>
              <w:rPr>
                <w:rFonts w:hint="eastAsia" w:ascii="宋体" w:hAnsi="宋体" w:eastAsia="宋体" w:cs="宋体"/>
                <w:b w:val="0"/>
                <w:bCs w:val="0"/>
                <w:color w:val="auto"/>
                <w:kern w:val="0"/>
                <w:sz w:val="24"/>
                <w:szCs w:val="24"/>
                <w:lang w:val="en-US" w:eastAsia="zh-CN" w:bidi="ar-SA"/>
              </w:rPr>
              <w:t>（5）退还时间：</w:t>
            </w:r>
            <w:r>
              <w:rPr>
                <w:rFonts w:hint="eastAsia" w:ascii="宋体" w:hAnsi="宋体" w:eastAsia="宋体" w:cs="宋体"/>
                <w:b w:val="0"/>
                <w:bCs w:val="0"/>
                <w:color w:val="auto"/>
                <w:kern w:val="0"/>
                <w:sz w:val="24"/>
                <w:szCs w:val="24"/>
              </w:rPr>
              <w:t>由</w:t>
            </w:r>
            <w:r>
              <w:rPr>
                <w:rFonts w:hint="eastAsia" w:ascii="宋体" w:hAnsi="宋体" w:eastAsia="宋体" w:cs="宋体"/>
                <w:b w:val="0"/>
                <w:bCs w:val="0"/>
                <w:color w:val="auto"/>
                <w:kern w:val="0"/>
                <w:sz w:val="24"/>
                <w:szCs w:val="24"/>
                <w:lang w:eastAsia="zh-CN"/>
              </w:rPr>
              <w:t>采购人</w:t>
            </w:r>
            <w:r>
              <w:rPr>
                <w:rFonts w:hint="eastAsia" w:ascii="宋体" w:hAnsi="宋体" w:eastAsia="宋体" w:cs="宋体"/>
                <w:b w:val="0"/>
                <w:bCs w:val="0"/>
                <w:color w:val="auto"/>
                <w:kern w:val="0"/>
                <w:sz w:val="24"/>
                <w:szCs w:val="24"/>
              </w:rPr>
              <w:t>和中标人自行协商</w:t>
            </w:r>
            <w:r>
              <w:rPr>
                <w:rFonts w:hint="eastAsia" w:ascii="宋体" w:hAnsi="宋体" w:eastAsia="宋体" w:cs="宋体"/>
                <w:b w:val="0"/>
                <w:bCs w:val="0"/>
                <w:color w:val="auto"/>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38</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最高限价</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rPr>
            </w:pPr>
            <w:r>
              <w:rPr>
                <w:rFonts w:hint="eastAsia" w:ascii="宋体" w:hAnsi="宋体" w:eastAsia="宋体" w:cs="宋体"/>
                <w:b/>
                <w:bCs/>
                <w:color w:val="auto"/>
                <w:sz w:val="24"/>
                <w:szCs w:val="24"/>
              </w:rPr>
              <w:t>投标总价不得超过</w:t>
            </w:r>
            <w:r>
              <w:rPr>
                <w:rFonts w:hint="eastAsia" w:ascii="宋体" w:hAnsi="宋体" w:eastAsia="宋体" w:cs="宋体"/>
                <w:b/>
                <w:bCs/>
                <w:color w:val="auto"/>
                <w:sz w:val="24"/>
                <w:szCs w:val="24"/>
                <w:lang w:eastAsia="zh-CN"/>
              </w:rPr>
              <w:t>最高限价</w:t>
            </w:r>
            <w:r>
              <w:rPr>
                <w:rFonts w:hint="eastAsia" w:ascii="宋体" w:hAnsi="宋体" w:cs="宋体"/>
                <w:b/>
                <w:bCs/>
                <w:color w:val="auto"/>
                <w:sz w:val="24"/>
                <w:szCs w:val="24"/>
                <w:lang w:val="en-US" w:eastAsia="zh-CN"/>
              </w:rPr>
              <w:t>120</w:t>
            </w:r>
            <w:r>
              <w:rPr>
                <w:rFonts w:hint="eastAsia" w:ascii="宋体" w:hAnsi="宋体" w:eastAsia="宋体" w:cs="宋体"/>
                <w:b/>
                <w:bCs/>
                <w:color w:val="auto"/>
                <w:sz w:val="24"/>
                <w:szCs w:val="24"/>
              </w:rPr>
              <w:t>万元。如果高于项目预算资金将作为无效标处理。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39</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招标代理服务费</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招标代理服务费参照原国家计委《招标代理服务收费管理暂行办法》（[2002]1980号）相关标准收取。由成交供应商在领取中标通知书时向采购代理机构一次性付清。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40</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sz w:val="24"/>
                <w:szCs w:val="24"/>
                <w:highlight w:val="none"/>
                <w:lang w:val="zh-CN"/>
              </w:rPr>
              <w:t>付款方式</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合同签订后，采购人在5个工作日内支付至合同价款的40%作为预付款，供应商需提供等额预付款的支付保函或保证（保险），</w:t>
            </w:r>
            <w:r>
              <w:rPr>
                <w:rFonts w:hint="eastAsia" w:ascii="宋体" w:hAnsi="宋体" w:cs="宋体"/>
                <w:color w:val="auto"/>
                <w:kern w:val="0"/>
                <w:sz w:val="24"/>
                <w:szCs w:val="24"/>
                <w:lang w:val="en-US" w:eastAsia="zh-CN"/>
              </w:rPr>
              <w:t>服务</w:t>
            </w:r>
            <w:r>
              <w:rPr>
                <w:rFonts w:hint="eastAsia" w:ascii="宋体" w:hAnsi="宋体" w:eastAsia="宋体" w:cs="宋体"/>
                <w:color w:val="auto"/>
                <w:kern w:val="0"/>
                <w:sz w:val="24"/>
                <w:szCs w:val="24"/>
              </w:rPr>
              <w:t>完成且验收合格后支付合同剩余价款。（在签订合同时，如中标单位书面明确表示无需预付款或主动要求降低预付款比例，采购人可不支付或降低预付款。）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41</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sz w:val="24"/>
                <w:szCs w:val="24"/>
                <w:lang w:val="zh-CN"/>
              </w:rPr>
              <w:t>对中小企业的价格扣除标准</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根据政府采购相关规定，对与中小企业以及被认定为中小企业的监狱企业、残疾人福利单位，执行以下规定：</w:t>
            </w:r>
          </w:p>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中小企业认定标准：根据工业和信息化部、国家统计局、国家发展和改革委员会、财政部《关于印发中小企业划型标准规定的通知》（工信部联企业〔2011〕300号），依据采购项目最密切相关行业分类标准认定供应商是否为小微企业。其中监狱企业执行财政部司法部文件《关于政府采购支持监狱企业发展有关问题的通知》(财库〔2014〕68号)，残疾人福利单位执行财政部财库〔2017〕141号。</w:t>
            </w:r>
          </w:p>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本项目中：1.对小型和微型企业提供的符合价格折算政策的货物价格给予10%的扣除；用扣除后的价格参与报价分值计算。</w:t>
            </w:r>
          </w:p>
          <w:p>
            <w:pPr>
              <w:keepNext w:val="0"/>
              <w:keepLines w:val="0"/>
              <w:pageBreakBefore w:val="0"/>
              <w:widowControl w:val="0"/>
              <w:kinsoku/>
              <w:wordWrap w:val="0"/>
              <w:overflowPunct/>
              <w:autoSpaceDE/>
              <w:autoSpaceDN/>
              <w:bidi w:val="0"/>
              <w:adjustRightInd/>
              <w:snapToGrid/>
              <w:spacing w:line="360" w:lineRule="auto"/>
              <w:ind w:firstLine="480" w:firstLineChars="200"/>
              <w:jc w:val="left"/>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2.大中型企业与小微企业组成联合体或者大中型企业向小微企业分包的，给予4%的政策优惠，用扣除后的价格参与报价分值计算。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42</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sz w:val="24"/>
                <w:szCs w:val="24"/>
                <w:lang w:val="zh-CN"/>
              </w:rPr>
              <w:t>中小企业声明函</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依据《政府采购促进中小企业发展管理办法》，参加政府采购活动的中小企业应当提供《中小企业声明函》。</w:t>
            </w:r>
          </w:p>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在货物采购项目中，货物由中小企业制造，即货物由中小企业生产且使用该中小企业商号或者注册商标；</w:t>
            </w:r>
          </w:p>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在货物采购项目中，供应商提供的货物既有中小企业制造货物，也有大型企业制造货物的，不享受本条规定的中小企业扶持政策。</w:t>
            </w:r>
          </w:p>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说明：</w:t>
            </w:r>
          </w:p>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1、中型企业提供小微企业的产品视同中型企业；小微企业提供中型企业生产的产品视同中型企业。</w:t>
            </w:r>
          </w:p>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2、《中小企业声明函》中需要注明该企业所提供货物对应在采购需求清单中的货物编号，仅对于符合政府采购价格折算政策的单位及对应产品进行价格折算。</w:t>
            </w:r>
          </w:p>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3、政府采购价格折算后的价格仅用于计算供应商的报价分值，并非投标报价。投标报价是签订合同的依据。</w:t>
            </w:r>
          </w:p>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4、《中小企业声明函》随中标、成交结果同时公告，接受社会监督。供应商提供的资料与事实不符的，将依据政府采购法第七十七条第一款的规定追究法律责任。</w:t>
            </w:r>
          </w:p>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5、本项目为货物类，折算按照投标总报价享受折算。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4</w:t>
            </w:r>
            <w:r>
              <w:rPr>
                <w:rFonts w:hint="eastAsia" w:ascii="宋体" w:hAnsi="宋体" w:cs="宋体"/>
                <w:color w:val="auto"/>
                <w:kern w:val="0"/>
                <w:sz w:val="24"/>
                <w:szCs w:val="24"/>
                <w:lang w:val="en-US" w:eastAsia="zh-CN"/>
              </w:rPr>
              <w:t>3</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原件要求</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sz w:val="24"/>
                <w:szCs w:val="24"/>
              </w:rPr>
            </w:pPr>
            <w:r>
              <w:rPr>
                <w:rFonts w:hint="eastAsia" w:ascii="宋体" w:hAnsi="宋体" w:eastAsia="宋体" w:cs="宋体"/>
                <w:color w:val="auto"/>
                <w:kern w:val="0"/>
                <w:sz w:val="24"/>
                <w:szCs w:val="24"/>
                <w:u w:val="double" w:color="FF0000"/>
              </w:rPr>
              <w:t>本项目在评审过程中不审查原件，但投标人提供的投标文件中相关证件应是清晰扫描件，且保证内容完整，如因内容模糊不清，导致评委无法辨认的，后果自行承担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4</w:t>
            </w:r>
            <w:r>
              <w:rPr>
                <w:rFonts w:hint="eastAsia" w:ascii="宋体" w:hAnsi="宋体" w:cs="宋体"/>
                <w:color w:val="auto"/>
                <w:kern w:val="0"/>
                <w:sz w:val="24"/>
                <w:szCs w:val="24"/>
                <w:lang w:val="en-US" w:eastAsia="zh-CN"/>
              </w:rPr>
              <w:t>4</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质疑投诉</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u w:val="double" w:color="FF0000"/>
              </w:rPr>
            </w:pPr>
            <w:r>
              <w:rPr>
                <w:rFonts w:hint="eastAsia" w:ascii="宋体" w:hAnsi="宋体" w:eastAsia="宋体" w:cs="宋体"/>
                <w:bCs/>
                <w:color w:val="auto"/>
                <w:spacing w:val="-6"/>
                <w:sz w:val="24"/>
              </w:rPr>
              <w:t>投标人认为采购过程、中标结果使自己的合法权益受到损害的，可以在中标公告之日起7个工作日内，由投标人授权代表（或法人代表）携带身份证明材料，以书面形式向采购人和招标代理机构提出质疑，逾期不予受理；提出质疑过程中投标人不得就同一问题或多个问题分别进行多次质疑，应一次性提出全部质疑内容与诉求。具体内容请参照《淮南市公共资源交易质疑处理暂行办法》及《关于进一步规范公共资源交易项目质疑和投诉受理工作的通知》（淮公管〔2017〕106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w:t>
            </w:r>
            <w:r>
              <w:rPr>
                <w:rFonts w:hint="eastAsia" w:ascii="宋体" w:hAnsi="宋体" w:cs="宋体"/>
                <w:color w:val="auto"/>
                <w:kern w:val="0"/>
                <w:sz w:val="24"/>
                <w:szCs w:val="24"/>
                <w:lang w:val="en-US" w:eastAsia="zh-CN"/>
              </w:rPr>
              <w:t>5</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kern w:val="0"/>
                <w:sz w:val="24"/>
                <w:szCs w:val="24"/>
                <w:lang w:eastAsia="zh-CN"/>
              </w:rPr>
              <w:t>重要说明</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sz w:val="24"/>
                <w:szCs w:val="24"/>
              </w:rPr>
            </w:pPr>
            <w:r>
              <w:rPr>
                <w:rFonts w:hint="eastAsia" w:ascii="宋体" w:hAnsi="宋体" w:eastAsia="宋体" w:cs="宋体"/>
                <w:sz w:val="24"/>
                <w:szCs w:val="24"/>
              </w:rPr>
              <w:t>中标人需在规定时间内与业主签订合同，且进行合同备案，否则招标人有权取消其中标资格，且按《政府采购非招标采购方式管理办法》第六章第五十四条承担相应的法律责任；（《政府采购非招标采购方式管理办法》第六章第五十四条:成交供应商有下列情形之一的，责令限期改正，情节严重的，列入不良行为记录名单，在1至3年内禁止参加政府采购活动，并予以通报：</w:t>
            </w:r>
          </w:p>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sz w:val="24"/>
                <w:szCs w:val="24"/>
              </w:rPr>
            </w:pPr>
            <w:r>
              <w:rPr>
                <w:rFonts w:hint="eastAsia" w:ascii="宋体" w:hAnsi="宋体" w:eastAsia="宋体" w:cs="宋体"/>
                <w:sz w:val="24"/>
                <w:szCs w:val="24"/>
              </w:rPr>
              <w:t>（一）未按照采购文件确定的事项签订政府采购合同，或者与采购人另行订立背离合同实质性内容的协议的；（二）成交后无正当理由不与采购人签订合同的；（三）拒绝履行合同义务的。）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4</w:t>
            </w:r>
            <w:r>
              <w:rPr>
                <w:rFonts w:hint="eastAsia" w:ascii="宋体" w:hAnsi="宋体" w:cs="宋体"/>
                <w:color w:val="auto"/>
                <w:kern w:val="0"/>
                <w:sz w:val="24"/>
                <w:szCs w:val="24"/>
                <w:lang w:val="en-US" w:eastAsia="zh-CN"/>
              </w:rPr>
              <w:t>6</w:t>
            </w:r>
          </w:p>
        </w:tc>
        <w:tc>
          <w:tcPr>
            <w:tcW w:w="2440"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服务标准</w:t>
            </w:r>
          </w:p>
        </w:tc>
        <w:tc>
          <w:tcPr>
            <w:tcW w:w="5193" w:type="dxa"/>
            <w:vAlign w:val="center"/>
          </w:tcPr>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符合国家、行业相关法律法规及标准规定。</w:t>
            </w:r>
          </w:p>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课题研究数据真实、完整、及时、有效。</w:t>
            </w:r>
          </w:p>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问题分析透彻、全面，技术体系符合安徽省实际且具有可操作性，可复制性。</w:t>
            </w:r>
          </w:p>
          <w:p>
            <w:pPr>
              <w:keepNext w:val="0"/>
              <w:keepLines w:val="0"/>
              <w:pageBreakBefore w:val="0"/>
              <w:widowControl w:val="0"/>
              <w:kinsoku/>
              <w:wordWrap w:val="0"/>
              <w:overflowPunct/>
              <w:autoSpaceDE/>
              <w:autoSpaceDN/>
              <w:bidi w:val="0"/>
              <w:adjustRightInd/>
              <w:snapToGrid/>
              <w:spacing w:line="360" w:lineRule="auto"/>
              <w:jc w:val="left"/>
              <w:rPr>
                <w:rFonts w:hint="eastAsia" w:ascii="宋体" w:hAnsi="宋体" w:eastAsia="宋体" w:cs="宋体"/>
                <w:color w:val="auto"/>
                <w:kern w:val="0"/>
                <w:sz w:val="24"/>
                <w:szCs w:val="24"/>
                <w:u w:val="double" w:color="FF0000"/>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满足采购需求中服务范围、服务要求相关要求，并通过验收。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928" w:type="dxa"/>
            <w:vAlign w:val="center"/>
          </w:tcPr>
          <w:p>
            <w:pPr>
              <w:keepNext w:val="0"/>
              <w:keepLines w:val="0"/>
              <w:pageBreakBefore w:val="0"/>
              <w:widowControl w:val="0"/>
              <w:kinsoku/>
              <w:wordWrap w:val="0"/>
              <w:overflowPunct/>
              <w:autoSpaceDE/>
              <w:autoSpaceDN/>
              <w:bidi w:val="0"/>
              <w:adjustRightInd/>
              <w:snapToGrid/>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4</w:t>
            </w:r>
            <w:r>
              <w:rPr>
                <w:rFonts w:hint="eastAsia" w:ascii="宋体" w:hAnsi="宋体" w:cs="宋体"/>
                <w:color w:val="auto"/>
                <w:kern w:val="0"/>
                <w:sz w:val="24"/>
                <w:szCs w:val="24"/>
                <w:lang w:val="en-US" w:eastAsia="zh-CN"/>
              </w:rPr>
              <w:t>7</w:t>
            </w:r>
          </w:p>
        </w:tc>
        <w:tc>
          <w:tcPr>
            <w:tcW w:w="2440" w:type="dxa"/>
            <w:vAlign w:val="center"/>
          </w:tcPr>
          <w:p>
            <w:pPr>
              <w:keepNext w:val="0"/>
              <w:keepLines w:val="0"/>
              <w:pageBreakBefore w:val="0"/>
              <w:widowControl w:val="0"/>
              <w:kinsoku/>
              <w:wordWrap w:val="0"/>
              <w:overflowPunct/>
              <w:autoSpaceDE/>
              <w:autoSpaceDN/>
              <w:bidi w:val="0"/>
              <w:adjustRightInd/>
              <w:snapToGrid/>
              <w:spacing w:before="156" w:beforeLines="50"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解释权</w:t>
            </w:r>
          </w:p>
        </w:tc>
        <w:tc>
          <w:tcPr>
            <w:tcW w:w="5193" w:type="dxa"/>
            <w:vAlign w:val="center"/>
          </w:tcPr>
          <w:p>
            <w:pPr>
              <w:pStyle w:val="2"/>
              <w:keepNext w:val="0"/>
              <w:keepLines w:val="0"/>
              <w:pageBreakBefore w:val="0"/>
              <w:widowControl w:val="0"/>
              <w:tabs>
                <w:tab w:val="left" w:pos="1044"/>
              </w:tabs>
              <w:kinsoku/>
              <w:wordWrap w:val="0"/>
              <w:overflowPunct/>
              <w:autoSpaceDE/>
              <w:autoSpaceDN/>
              <w:bidi w:val="0"/>
              <w:adjustRightInd/>
              <w:snapToGrid/>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本项目解释权归采购人所有</w:t>
            </w:r>
          </w:p>
        </w:tc>
      </w:tr>
      <w:bookmarkEnd w:id="18"/>
    </w:tbl>
    <w:p>
      <w:pPr>
        <w:pStyle w:val="4"/>
        <w:spacing w:before="0" w:after="0" w:line="360" w:lineRule="auto"/>
        <w:ind w:firstLine="0"/>
        <w:rPr>
          <w:rFonts w:hint="eastAsia" w:ascii="宋体" w:hAnsi="宋体" w:eastAsia="宋体" w:cs="宋体"/>
          <w:color w:val="auto"/>
        </w:rPr>
      </w:pPr>
      <w:bookmarkStart w:id="19" w:name="_Toc3943"/>
      <w:bookmarkStart w:id="20" w:name="_Toc27685"/>
      <w:r>
        <w:rPr>
          <w:rFonts w:hint="eastAsia" w:ascii="宋体" w:hAnsi="宋体" w:eastAsia="宋体" w:cs="宋体"/>
          <w:b w:val="0"/>
          <w:bCs w:val="0"/>
          <w:color w:val="auto"/>
          <w:sz w:val="24"/>
          <w:szCs w:val="24"/>
        </w:rPr>
        <w:t>注：招标文件中如有与投标须知前附表不一致之处，以投标须知前附表为准。</w:t>
      </w:r>
      <w:r>
        <w:rPr>
          <w:rFonts w:hint="eastAsia" w:ascii="宋体" w:hAnsi="宋体" w:eastAsia="宋体" w:cs="宋体"/>
          <w:b w:val="0"/>
          <w:bCs w:val="0"/>
          <w:color w:val="auto"/>
          <w:sz w:val="36"/>
        </w:rPr>
        <w:br w:type="page"/>
      </w:r>
      <w:r>
        <w:rPr>
          <w:rFonts w:hint="eastAsia" w:ascii="宋体" w:hAnsi="宋体" w:eastAsia="宋体" w:cs="宋体"/>
          <w:color w:val="auto"/>
        </w:rPr>
        <w:t>第三章 采购需求</w:t>
      </w:r>
      <w:bookmarkEnd w:id="8"/>
      <w:bookmarkEnd w:id="9"/>
      <w:bookmarkEnd w:id="19"/>
      <w:bookmarkEnd w:id="20"/>
    </w:p>
    <w:p>
      <w:pPr>
        <w:keepNext w:val="0"/>
        <w:keepLines w:val="0"/>
        <w:pageBreakBefore w:val="0"/>
        <w:widowControl w:val="0"/>
        <w:kinsoku/>
        <w:wordWrap/>
        <w:overflowPunct/>
        <w:topLinePunct w:val="0"/>
        <w:autoSpaceDE/>
        <w:autoSpaceDN/>
        <w:bidi w:val="0"/>
        <w:adjustRightInd/>
        <w:snapToGrid/>
        <w:spacing w:line="360" w:lineRule="auto"/>
        <w:textAlignment w:val="baseline"/>
        <w:rPr>
          <w:rFonts w:hint="default" w:ascii="宋体" w:hAnsi="宋体" w:eastAsia="宋体" w:cs="宋体"/>
          <w:sz w:val="24"/>
          <w:szCs w:val="24"/>
          <w:lang w:val="en-US" w:eastAsia="zh-CN"/>
        </w:rPr>
      </w:pPr>
      <w:r>
        <w:rPr>
          <w:rFonts w:hint="eastAsia" w:ascii="宋体" w:hAnsi="宋体" w:eastAsia="宋体" w:cs="宋体"/>
          <w:b/>
          <w:bCs/>
          <w:sz w:val="24"/>
          <w:szCs w:val="24"/>
          <w:lang w:val="en-US" w:eastAsia="zh-CN"/>
        </w:rPr>
        <w:t>一、</w:t>
      </w:r>
      <w:r>
        <w:rPr>
          <w:rFonts w:hint="eastAsia" w:ascii="宋体" w:hAnsi="宋体" w:cs="宋体"/>
          <w:b/>
          <w:bCs/>
          <w:sz w:val="24"/>
          <w:szCs w:val="24"/>
          <w:lang w:val="en-US" w:eastAsia="zh-CN"/>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lang w:eastAsia="zh-CN"/>
        </w:rPr>
      </w:pPr>
      <w:r>
        <w:rPr>
          <w:rFonts w:hint="eastAsia" w:ascii="宋体" w:hAnsi="宋体" w:eastAsia="宋体" w:cs="宋体"/>
          <w:sz w:val="24"/>
          <w:szCs w:val="24"/>
        </w:rPr>
        <w:t>城乡建设领域是推动绿色发展、建设美丽中国的重要载体。为推动城乡建设绿色发展，省住房和城乡建设厅启动了省级城乡建设绿色发展试点城市（低碳片区）建设，高新技术产业开发区集中示范片区成功列入2022年省级城乡建设绿色发展试点城市（低碳片区）。根据《关于组织申报2022年安徽省城市更新引导资金支持项目的通知》《关于做好试点城市研究课题的通知》等文件要求，拟依托低碳片区二星级以上绿色建筑示范项目建设，组织开展高品质绿色建筑技术研究，形成《高性能节能外窗研究报告》《绿色建筑适宜技术导则》和《绿色建筑运维技术导则》</w:t>
      </w:r>
      <w:r>
        <w:rPr>
          <w:rFonts w:hint="eastAsia" w:ascii="宋体" w:hAnsi="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baseline"/>
        <w:rPr>
          <w:rFonts w:hint="eastAsia" w:ascii="宋体" w:hAnsi="宋体" w:eastAsia="宋体" w:cs="宋体"/>
          <w:b/>
          <w:bCs/>
          <w:szCs w:val="21"/>
          <w:lang w:val="en-US" w:eastAsia="zh-CN"/>
        </w:rPr>
      </w:pPr>
      <w:r>
        <w:rPr>
          <w:rFonts w:hint="eastAsia" w:ascii="宋体" w:hAnsi="宋体" w:eastAsia="宋体" w:cs="宋体"/>
          <w:b/>
          <w:bCs/>
          <w:sz w:val="24"/>
          <w:szCs w:val="24"/>
          <w:lang w:val="en-US" w:eastAsia="zh-CN"/>
        </w:rPr>
        <w:t>二、主要工作内容</w:t>
      </w:r>
    </w:p>
    <w:p>
      <w:pPr>
        <w:pStyle w:val="52"/>
        <w:keepNext w:val="0"/>
        <w:keepLines w:val="0"/>
        <w:pageBreakBefore w:val="0"/>
        <w:widowControl w:val="0"/>
        <w:kinsoku/>
        <w:wordWrap/>
        <w:overflowPunct/>
        <w:topLinePunct w:val="0"/>
        <w:bidi w:val="0"/>
        <w:adjustRightInd/>
        <w:snapToGrid/>
        <w:spacing w:line="360" w:lineRule="auto"/>
        <w:ind w:left="0" w:right="0" w:rightChars="0" w:firstLine="480" w:firstLineChars="200"/>
        <w:textAlignment w:val="auto"/>
        <w:rPr>
          <w:rFonts w:hint="eastAsia" w:ascii="宋体" w:hAnsi="宋体" w:eastAsia="宋体" w:cs="宋体"/>
          <w:szCs w:val="21"/>
        </w:rPr>
      </w:pPr>
      <w:r>
        <w:rPr>
          <w:rFonts w:hint="eastAsia" w:ascii="宋体" w:hAnsi="宋体" w:eastAsia="宋体" w:cs="宋体"/>
          <w:szCs w:val="21"/>
        </w:rPr>
        <w:t>高新技术产业开发区集中示范片区列入2022年安徽省省级城乡建设绿色发展试点城市（低碳片区）依托低碳片区二星级以上绿色建筑示范项目建设，组织开展高品质绿色建筑技术研究，重点围绕高性能节能外窗、绿色建筑适宜技术、基于BIM的绿色建筑运维技术三个方面开展研究并形成相关研究成果，同时协助开展课题成果技术培训及宣贯等工作。</w:t>
      </w:r>
    </w:p>
    <w:p>
      <w:pPr>
        <w:keepNext w:val="0"/>
        <w:keepLines w:val="0"/>
        <w:pageBreakBefore w:val="0"/>
        <w:widowControl w:val="0"/>
        <w:kinsoku/>
        <w:wordWrap/>
        <w:overflowPunct/>
        <w:topLinePunct w:val="0"/>
        <w:autoSpaceDE/>
        <w:autoSpaceDN/>
        <w:bidi w:val="0"/>
        <w:adjustRightInd/>
        <w:snapToGrid/>
        <w:spacing w:line="360" w:lineRule="auto"/>
        <w:textAlignment w:val="baseline"/>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三</w:t>
      </w:r>
      <w:r>
        <w:rPr>
          <w:rFonts w:hint="eastAsia" w:ascii="宋体" w:hAnsi="宋体" w:eastAsia="宋体" w:cs="宋体"/>
          <w:b/>
          <w:bCs/>
          <w:sz w:val="24"/>
          <w:szCs w:val="24"/>
          <w:lang w:val="en-US" w:eastAsia="zh-CN"/>
        </w:rPr>
        <w:t>、</w:t>
      </w:r>
      <w:r>
        <w:rPr>
          <w:rFonts w:hint="eastAsia" w:ascii="宋体" w:hAnsi="宋体" w:cs="宋体"/>
          <w:b/>
          <w:bCs/>
          <w:sz w:val="24"/>
          <w:szCs w:val="24"/>
          <w:lang w:val="en-US" w:eastAsia="zh-CN"/>
        </w:rPr>
        <w:t>服务范围</w:t>
      </w:r>
    </w:p>
    <w:p>
      <w:pPr>
        <w:pStyle w:val="2"/>
        <w:spacing w:after="0" w:line="360" w:lineRule="auto"/>
        <w:ind w:firstLine="480" w:firstLineChars="200"/>
        <w:rPr>
          <w:rFonts w:hint="eastAsia" w:ascii="宋体" w:hAnsi="宋体" w:eastAsia="宋体" w:cs="宋体"/>
          <w:kern w:val="2"/>
          <w:sz w:val="24"/>
          <w:szCs w:val="21"/>
          <w:lang w:val="en-US" w:eastAsia="zh-CN" w:bidi="ar-SA"/>
        </w:rPr>
      </w:pPr>
      <w:r>
        <w:rPr>
          <w:rFonts w:hint="eastAsia" w:ascii="宋体" w:hAnsi="宋体" w:eastAsia="宋体" w:cs="宋体"/>
          <w:kern w:val="2"/>
          <w:sz w:val="24"/>
          <w:szCs w:val="21"/>
          <w:lang w:val="en-US" w:eastAsia="zh-CN" w:bidi="ar-SA"/>
        </w:rPr>
        <w:t>依托低碳片区二星级以上绿色建筑示范项目（居住建筑类项目面积不少于5万平方米或公共建筑类项目面积不少于2万平方米）建设，组织开展高品质绿色建筑技术研究，重点围绕高性能节能外窗、绿色建筑适宜技术、基于BIM的绿色建筑运维技术三个方面开展研究，完成《高性能节能外窗研究报告》《绿色建筑适宜技术导则》和《绿色建筑运维技术导则》。</w:t>
      </w:r>
    </w:p>
    <w:p>
      <w:pPr>
        <w:pStyle w:val="52"/>
        <w:ind w:left="0" w:leftChars="0" w:firstLine="480" w:firstLineChars="200"/>
        <w:rPr>
          <w:rFonts w:hint="eastAsia" w:ascii="宋体" w:hAnsi="宋体" w:eastAsia="宋体" w:cs="宋体"/>
          <w:kern w:val="2"/>
          <w:sz w:val="24"/>
          <w:szCs w:val="21"/>
          <w:lang w:val="en-US" w:eastAsia="zh-CN" w:bidi="ar-SA"/>
        </w:rPr>
      </w:pPr>
      <w:r>
        <w:rPr>
          <w:rFonts w:hint="eastAsia" w:ascii="宋体" w:hAnsi="宋体" w:eastAsia="宋体" w:cs="宋体"/>
          <w:kern w:val="2"/>
          <w:sz w:val="24"/>
          <w:szCs w:val="21"/>
          <w:lang w:val="en-US" w:eastAsia="zh-CN" w:bidi="ar-SA"/>
        </w:rPr>
        <w:t>协助开展课题成果技术培训及宣贯。</w:t>
      </w:r>
    </w:p>
    <w:p>
      <w:pPr>
        <w:keepNext w:val="0"/>
        <w:keepLines w:val="0"/>
        <w:pageBreakBefore w:val="0"/>
        <w:widowControl w:val="0"/>
        <w:kinsoku/>
        <w:wordWrap/>
        <w:overflowPunct/>
        <w:topLinePunct w:val="0"/>
        <w:autoSpaceDE/>
        <w:autoSpaceDN/>
        <w:bidi w:val="0"/>
        <w:adjustRightInd/>
        <w:snapToGrid/>
        <w:spacing w:line="360" w:lineRule="auto"/>
        <w:textAlignment w:val="baseline"/>
        <w:rPr>
          <w:rFonts w:hint="eastAsia" w:ascii="宋体" w:hAnsi="宋体" w:eastAsia="宋体" w:cs="宋体"/>
          <w:lang w:val="en-US"/>
        </w:rPr>
      </w:pPr>
      <w:r>
        <w:rPr>
          <w:rFonts w:hint="eastAsia" w:ascii="宋体" w:hAnsi="宋体" w:cs="宋体"/>
          <w:b/>
          <w:bCs/>
          <w:sz w:val="24"/>
          <w:szCs w:val="24"/>
          <w:lang w:val="en-US" w:eastAsia="zh-CN"/>
        </w:rPr>
        <w:t>四</w:t>
      </w:r>
      <w:r>
        <w:rPr>
          <w:rFonts w:hint="eastAsia" w:ascii="宋体" w:hAnsi="宋体" w:eastAsia="宋体" w:cs="宋体"/>
          <w:b/>
          <w:bCs/>
          <w:sz w:val="24"/>
          <w:szCs w:val="24"/>
          <w:lang w:val="en-US" w:eastAsia="zh-CN"/>
        </w:rPr>
        <w:t>、服务</w:t>
      </w:r>
      <w:r>
        <w:rPr>
          <w:rFonts w:hint="eastAsia" w:ascii="宋体" w:hAnsi="宋体" w:cs="宋体"/>
          <w:b/>
          <w:bCs/>
          <w:sz w:val="24"/>
          <w:szCs w:val="24"/>
          <w:lang w:val="en-US" w:eastAsia="zh-CN"/>
        </w:rPr>
        <w:t>要求</w:t>
      </w:r>
    </w:p>
    <w:p>
      <w:pPr>
        <w:pStyle w:val="2"/>
        <w:spacing w:after="0" w:line="360" w:lineRule="auto"/>
        <w:ind w:firstLine="480" w:firstLineChars="200"/>
        <w:rPr>
          <w:rFonts w:hint="eastAsia" w:ascii="宋体" w:hAnsi="宋体" w:eastAsia="宋体" w:cs="宋体"/>
          <w:kern w:val="2"/>
          <w:sz w:val="24"/>
          <w:szCs w:val="21"/>
          <w:lang w:val="en-US" w:eastAsia="zh-CN" w:bidi="ar-SA"/>
        </w:rPr>
      </w:pPr>
      <w:r>
        <w:rPr>
          <w:rFonts w:hint="eastAsia" w:ascii="宋体" w:hAnsi="宋体" w:eastAsia="宋体" w:cs="宋体"/>
          <w:kern w:val="2"/>
          <w:sz w:val="24"/>
          <w:szCs w:val="21"/>
          <w:lang w:val="en-US" w:eastAsia="zh-CN" w:bidi="ar-SA"/>
        </w:rPr>
        <w:t>1</w:t>
      </w:r>
      <w:r>
        <w:rPr>
          <w:rFonts w:hint="eastAsia" w:hAnsi="宋体" w:cs="宋体"/>
          <w:kern w:val="2"/>
          <w:sz w:val="24"/>
          <w:szCs w:val="21"/>
          <w:lang w:val="en-US" w:eastAsia="zh-CN" w:bidi="ar-SA"/>
        </w:rPr>
        <w:t>、</w:t>
      </w:r>
      <w:r>
        <w:rPr>
          <w:rFonts w:hint="eastAsia" w:ascii="宋体" w:hAnsi="宋体" w:eastAsia="宋体" w:cs="宋体"/>
          <w:kern w:val="2"/>
          <w:sz w:val="24"/>
          <w:szCs w:val="21"/>
          <w:lang w:val="en-US" w:eastAsia="zh-CN" w:bidi="ar-SA"/>
        </w:rPr>
        <w:t xml:space="preserve">技术要求：技术成果具有可造作性，与绿色建筑相关政策法规和技术标准要求协调互补。 </w:t>
      </w:r>
    </w:p>
    <w:p>
      <w:pPr>
        <w:pStyle w:val="2"/>
        <w:spacing w:after="0" w:line="360" w:lineRule="auto"/>
        <w:ind w:firstLine="480" w:firstLineChars="200"/>
        <w:rPr>
          <w:rFonts w:hint="eastAsia" w:ascii="宋体" w:hAnsi="宋体" w:eastAsia="宋体" w:cs="宋体"/>
          <w:kern w:val="2"/>
          <w:sz w:val="24"/>
          <w:szCs w:val="21"/>
          <w:lang w:val="en-US" w:eastAsia="zh-CN" w:bidi="ar-SA"/>
        </w:rPr>
      </w:pPr>
      <w:r>
        <w:rPr>
          <w:rFonts w:hint="eastAsia" w:ascii="宋体" w:hAnsi="宋体" w:eastAsia="宋体" w:cs="宋体"/>
          <w:kern w:val="2"/>
          <w:sz w:val="24"/>
          <w:szCs w:val="21"/>
          <w:lang w:val="en-US" w:eastAsia="zh-CN" w:bidi="ar-SA"/>
        </w:rPr>
        <w:t>2</w:t>
      </w:r>
      <w:r>
        <w:rPr>
          <w:rFonts w:hint="eastAsia" w:hAnsi="宋体" w:cs="宋体"/>
          <w:kern w:val="2"/>
          <w:sz w:val="24"/>
          <w:szCs w:val="21"/>
          <w:lang w:val="en-US" w:eastAsia="zh-CN" w:bidi="ar-SA"/>
        </w:rPr>
        <w:t>、</w:t>
      </w:r>
      <w:r>
        <w:rPr>
          <w:rFonts w:hint="eastAsia" w:ascii="宋体" w:hAnsi="宋体" w:eastAsia="宋体" w:cs="宋体"/>
          <w:kern w:val="2"/>
          <w:sz w:val="24"/>
          <w:szCs w:val="21"/>
          <w:lang w:val="en-US" w:eastAsia="zh-CN" w:bidi="ar-SA"/>
        </w:rPr>
        <w:t>服务质量：内容全面翔实、技术科学合理。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kern w:val="2"/>
          <w:sz w:val="24"/>
          <w:szCs w:val="21"/>
          <w:lang w:val="en-US" w:eastAsia="zh-CN" w:bidi="ar-SA"/>
        </w:rPr>
      </w:pPr>
      <w:r>
        <w:rPr>
          <w:rFonts w:hint="eastAsia" w:ascii="宋体" w:hAnsi="宋体" w:eastAsia="宋体" w:cs="宋体"/>
          <w:kern w:val="2"/>
          <w:sz w:val="24"/>
          <w:szCs w:val="21"/>
          <w:lang w:val="en-US" w:eastAsia="zh-CN" w:bidi="ar-SA"/>
        </w:rPr>
        <w:t>3</w:t>
      </w:r>
      <w:r>
        <w:rPr>
          <w:rFonts w:hint="eastAsia" w:ascii="宋体" w:hAnsi="宋体" w:cs="宋体"/>
          <w:kern w:val="2"/>
          <w:sz w:val="24"/>
          <w:szCs w:val="21"/>
          <w:lang w:val="en-US" w:eastAsia="zh-CN" w:bidi="ar-SA"/>
        </w:rPr>
        <w:t>、</w:t>
      </w:r>
      <w:r>
        <w:rPr>
          <w:rFonts w:hint="eastAsia" w:ascii="宋体" w:hAnsi="宋体" w:eastAsia="宋体" w:cs="宋体"/>
          <w:kern w:val="2"/>
          <w:sz w:val="24"/>
          <w:szCs w:val="21"/>
          <w:lang w:val="en-US" w:eastAsia="zh-CN" w:bidi="ar-SA"/>
        </w:rPr>
        <w:t>提交方式：标准装订打印，并附电子材料。</w:t>
      </w:r>
    </w:p>
    <w:p>
      <w:pPr>
        <w:keepNext w:val="0"/>
        <w:keepLines w:val="0"/>
        <w:pageBreakBefore w:val="0"/>
        <w:widowControl w:val="0"/>
        <w:kinsoku/>
        <w:wordWrap/>
        <w:overflowPunct/>
        <w:topLinePunct w:val="0"/>
        <w:autoSpaceDE/>
        <w:autoSpaceDN/>
        <w:bidi w:val="0"/>
        <w:adjustRightInd/>
        <w:snapToGrid/>
        <w:spacing w:line="360" w:lineRule="auto"/>
        <w:textAlignment w:val="baseline"/>
        <w:rPr>
          <w:rFonts w:hint="eastAsia" w:ascii="宋体" w:hAnsi="宋体" w:eastAsia="宋体" w:cs="宋体"/>
          <w:lang w:val="en-US"/>
        </w:rPr>
      </w:pPr>
      <w:r>
        <w:rPr>
          <w:rFonts w:hint="eastAsia" w:ascii="宋体" w:hAnsi="宋体" w:cs="宋体"/>
          <w:b/>
          <w:bCs/>
          <w:sz w:val="24"/>
          <w:szCs w:val="24"/>
          <w:lang w:val="en-US" w:eastAsia="zh-CN"/>
        </w:rPr>
        <w:t>五</w:t>
      </w:r>
      <w:r>
        <w:rPr>
          <w:rFonts w:hint="eastAsia" w:ascii="宋体" w:hAnsi="宋体" w:eastAsia="宋体" w:cs="宋体"/>
          <w:b/>
          <w:bCs/>
          <w:sz w:val="24"/>
          <w:szCs w:val="24"/>
          <w:lang w:val="en-US" w:eastAsia="zh-CN"/>
        </w:rPr>
        <w:t>、服务期限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kern w:val="2"/>
          <w:sz w:val="24"/>
          <w:szCs w:val="21"/>
          <w:lang w:val="en-US" w:eastAsia="zh-CN" w:bidi="ar-SA"/>
        </w:rPr>
      </w:pPr>
      <w:r>
        <w:rPr>
          <w:rFonts w:hint="eastAsia" w:ascii="宋体" w:hAnsi="宋体" w:eastAsia="宋体" w:cs="宋体"/>
          <w:kern w:val="2"/>
          <w:sz w:val="24"/>
          <w:szCs w:val="21"/>
          <w:lang w:val="en-US" w:eastAsia="zh-CN" w:bidi="ar-SA"/>
        </w:rPr>
        <w:t>合同签订之日起至2023年12月底前完成课题内容成并通过验收。</w:t>
      </w:r>
    </w:p>
    <w:p>
      <w:pPr>
        <w:keepNext w:val="0"/>
        <w:keepLines w:val="0"/>
        <w:pageBreakBefore w:val="0"/>
        <w:widowControl w:val="0"/>
        <w:kinsoku/>
        <w:wordWrap/>
        <w:overflowPunct/>
        <w:topLinePunct w:val="0"/>
        <w:autoSpaceDE/>
        <w:autoSpaceDN/>
        <w:bidi w:val="0"/>
        <w:adjustRightInd/>
        <w:snapToGrid/>
        <w:spacing w:line="360" w:lineRule="auto"/>
        <w:textAlignment w:val="baseline"/>
        <w:rPr>
          <w:rFonts w:hint="eastAsia" w:ascii="宋体" w:hAnsi="宋体" w:eastAsia="宋体" w:cs="宋体"/>
          <w:lang w:val="en-US"/>
        </w:rPr>
      </w:pPr>
      <w:r>
        <w:rPr>
          <w:rFonts w:hint="eastAsia" w:ascii="宋体" w:hAnsi="宋体" w:cs="宋体"/>
          <w:b/>
          <w:bCs/>
          <w:sz w:val="24"/>
          <w:szCs w:val="24"/>
          <w:lang w:val="en-US" w:eastAsia="zh-CN"/>
        </w:rPr>
        <w:t>六</w:t>
      </w:r>
      <w:r>
        <w:rPr>
          <w:rFonts w:hint="eastAsia" w:ascii="宋体" w:hAnsi="宋体" w:eastAsia="宋体" w:cs="宋体"/>
          <w:b/>
          <w:bCs/>
          <w:sz w:val="24"/>
          <w:szCs w:val="24"/>
          <w:lang w:val="en-US" w:eastAsia="zh-CN"/>
        </w:rPr>
        <w:t>、服务期限</w:t>
      </w:r>
    </w:p>
    <w:p>
      <w:pPr>
        <w:spacing w:line="360" w:lineRule="auto"/>
        <w:ind w:firstLine="480" w:firstLineChars="200"/>
        <w:rPr>
          <w:rFonts w:hint="eastAsia" w:ascii="宋体" w:hAnsi="宋体" w:eastAsia="宋体" w:cs="宋体"/>
          <w:kern w:val="2"/>
          <w:sz w:val="24"/>
          <w:szCs w:val="21"/>
          <w:lang w:val="en-US" w:eastAsia="zh-CN" w:bidi="ar-SA"/>
        </w:rPr>
      </w:pPr>
      <w:r>
        <w:rPr>
          <w:rFonts w:hint="eastAsia" w:ascii="宋体" w:hAnsi="宋体" w:cs="宋体"/>
          <w:kern w:val="2"/>
          <w:sz w:val="24"/>
          <w:szCs w:val="21"/>
          <w:lang w:val="en-US" w:eastAsia="zh-CN" w:bidi="ar-SA"/>
        </w:rPr>
        <w:t>1、</w:t>
      </w:r>
      <w:r>
        <w:rPr>
          <w:rFonts w:hint="eastAsia" w:ascii="宋体" w:hAnsi="宋体" w:eastAsia="宋体" w:cs="宋体"/>
          <w:kern w:val="2"/>
          <w:sz w:val="24"/>
          <w:szCs w:val="21"/>
          <w:lang w:val="en-US" w:eastAsia="zh-CN" w:bidi="ar-SA"/>
        </w:rPr>
        <w:t>符合国家、行业相关法律法规及标准规定。</w:t>
      </w:r>
    </w:p>
    <w:p>
      <w:pPr>
        <w:spacing w:line="360" w:lineRule="auto"/>
        <w:ind w:firstLine="480" w:firstLineChars="200"/>
        <w:rPr>
          <w:rFonts w:hint="eastAsia" w:ascii="宋体" w:hAnsi="宋体" w:eastAsia="宋体" w:cs="宋体"/>
          <w:kern w:val="2"/>
          <w:sz w:val="24"/>
          <w:szCs w:val="21"/>
          <w:lang w:val="en-US" w:eastAsia="zh-CN" w:bidi="ar-SA"/>
        </w:rPr>
      </w:pPr>
      <w:r>
        <w:rPr>
          <w:rFonts w:hint="eastAsia" w:ascii="宋体" w:hAnsi="宋体" w:cs="宋体"/>
          <w:kern w:val="2"/>
          <w:sz w:val="24"/>
          <w:szCs w:val="21"/>
          <w:lang w:val="en-US" w:eastAsia="zh-CN" w:bidi="ar-SA"/>
        </w:rPr>
        <w:t>2、</w:t>
      </w:r>
      <w:r>
        <w:rPr>
          <w:rFonts w:hint="eastAsia" w:ascii="宋体" w:hAnsi="宋体" w:eastAsia="宋体" w:cs="宋体"/>
          <w:kern w:val="2"/>
          <w:sz w:val="24"/>
          <w:szCs w:val="21"/>
          <w:lang w:val="en-US" w:eastAsia="zh-CN" w:bidi="ar-SA"/>
        </w:rPr>
        <w:t>课题研究数据真实、完整、及时、有效。</w:t>
      </w:r>
    </w:p>
    <w:p>
      <w:pPr>
        <w:spacing w:line="360" w:lineRule="auto"/>
        <w:ind w:firstLine="480" w:firstLineChars="200"/>
        <w:rPr>
          <w:rFonts w:hint="eastAsia" w:ascii="宋体" w:hAnsi="宋体" w:eastAsia="宋体" w:cs="宋体"/>
          <w:kern w:val="2"/>
          <w:sz w:val="24"/>
          <w:szCs w:val="21"/>
          <w:lang w:val="en-US" w:eastAsia="zh-CN" w:bidi="ar-SA"/>
        </w:rPr>
      </w:pPr>
      <w:r>
        <w:rPr>
          <w:rFonts w:hint="eastAsia" w:ascii="宋体" w:hAnsi="宋体" w:cs="宋体"/>
          <w:kern w:val="2"/>
          <w:sz w:val="24"/>
          <w:szCs w:val="21"/>
          <w:lang w:val="en-US" w:eastAsia="zh-CN" w:bidi="ar-SA"/>
        </w:rPr>
        <w:t>3、</w:t>
      </w:r>
      <w:r>
        <w:rPr>
          <w:rFonts w:hint="eastAsia" w:ascii="宋体" w:hAnsi="宋体" w:eastAsia="宋体" w:cs="宋体"/>
          <w:kern w:val="2"/>
          <w:sz w:val="24"/>
          <w:szCs w:val="21"/>
          <w:lang w:val="en-US" w:eastAsia="zh-CN" w:bidi="ar-SA"/>
        </w:rPr>
        <w:t>问题分析透彻、全面，技术体系符合安徽省实际且具有可操作性，可复制性。</w:t>
      </w:r>
    </w:p>
    <w:p>
      <w:pPr>
        <w:spacing w:line="360" w:lineRule="auto"/>
        <w:ind w:firstLine="480" w:firstLineChars="200"/>
        <w:rPr>
          <w:rFonts w:hint="eastAsia" w:ascii="宋体" w:hAnsi="宋体" w:eastAsia="宋体" w:cs="宋体"/>
          <w:kern w:val="2"/>
          <w:sz w:val="24"/>
          <w:szCs w:val="21"/>
          <w:lang w:val="en-US" w:eastAsia="zh-CN" w:bidi="ar-SA"/>
        </w:rPr>
      </w:pPr>
      <w:r>
        <w:rPr>
          <w:rFonts w:hint="eastAsia" w:ascii="宋体" w:hAnsi="宋体" w:cs="宋体"/>
          <w:kern w:val="2"/>
          <w:sz w:val="24"/>
          <w:szCs w:val="21"/>
          <w:lang w:val="en-US" w:eastAsia="zh-CN" w:bidi="ar-SA"/>
        </w:rPr>
        <w:t>4、</w:t>
      </w:r>
      <w:r>
        <w:rPr>
          <w:rFonts w:hint="eastAsia" w:ascii="宋体" w:hAnsi="宋体" w:eastAsia="宋体" w:cs="宋体"/>
          <w:kern w:val="2"/>
          <w:sz w:val="24"/>
          <w:szCs w:val="21"/>
          <w:lang w:val="en-US" w:eastAsia="zh-CN" w:bidi="ar-SA"/>
        </w:rPr>
        <w:t>满足采购需求中服务范围、服务要求相关要求，并通过验收。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baseline"/>
        <w:rPr>
          <w:rFonts w:hint="eastAsia" w:ascii="宋体" w:hAnsi="宋体" w:eastAsia="宋体" w:cs="宋体"/>
          <w:color w:val="auto"/>
        </w:rPr>
      </w:pPr>
      <w:bookmarkStart w:id="21" w:name="_Toc21295"/>
      <w:bookmarkStart w:id="22" w:name="_Toc6127"/>
      <w:r>
        <w:rPr>
          <w:rFonts w:hint="eastAsia" w:ascii="宋体" w:hAnsi="宋体" w:eastAsia="宋体" w:cs="宋体"/>
          <w:color w:val="auto"/>
        </w:rPr>
        <w:br w:type="page"/>
      </w:r>
    </w:p>
    <w:p>
      <w:pPr>
        <w:pStyle w:val="4"/>
        <w:spacing w:line="500" w:lineRule="exact"/>
        <w:ind w:firstLine="0"/>
        <w:rPr>
          <w:rFonts w:hint="eastAsia" w:ascii="宋体" w:hAnsi="宋体" w:eastAsia="宋体" w:cs="宋体"/>
          <w:color w:val="auto"/>
        </w:rPr>
      </w:pPr>
      <w:r>
        <w:rPr>
          <w:rFonts w:hint="eastAsia" w:ascii="宋体" w:hAnsi="宋体" w:eastAsia="宋体" w:cs="宋体"/>
          <w:color w:val="auto"/>
        </w:rPr>
        <w:t xml:space="preserve">第四章 </w:t>
      </w:r>
      <w:bookmarkStart w:id="23" w:name="OLE_LINK1"/>
      <w:r>
        <w:rPr>
          <w:rFonts w:hint="eastAsia" w:ascii="宋体" w:hAnsi="宋体" w:eastAsia="宋体" w:cs="宋体"/>
          <w:color w:val="auto"/>
        </w:rPr>
        <w:t>评标办法</w:t>
      </w:r>
      <w:bookmarkEnd w:id="21"/>
      <w:bookmarkEnd w:id="22"/>
    </w:p>
    <w:p>
      <w:pPr>
        <w:tabs>
          <w:tab w:val="left" w:pos="360"/>
          <w:tab w:val="left" w:pos="540"/>
          <w:tab w:val="left" w:pos="3600"/>
          <w:tab w:val="left" w:pos="3780"/>
          <w:tab w:val="left" w:pos="8460"/>
          <w:tab w:val="left" w:pos="9180"/>
        </w:tabs>
        <w:adjustRightInd w:val="0"/>
        <w:snapToGrid w:val="0"/>
        <w:spacing w:line="360" w:lineRule="auto"/>
        <w:ind w:right="-21" w:rightChars="-10" w:firstLine="361" w:firstLineChars="150"/>
        <w:jc w:val="center"/>
        <w:rPr>
          <w:rFonts w:hint="eastAsia" w:ascii="宋体" w:hAnsi="宋体" w:eastAsia="宋体" w:cs="宋体"/>
          <w:b/>
          <w:color w:val="auto"/>
          <w:sz w:val="24"/>
        </w:rPr>
      </w:pPr>
      <w:r>
        <w:rPr>
          <w:rFonts w:hint="eastAsia" w:ascii="宋体" w:hAnsi="宋体" w:eastAsia="宋体" w:cs="宋体"/>
          <w:b/>
          <w:color w:val="auto"/>
          <w:sz w:val="24"/>
        </w:rPr>
        <w:t>一、总  则</w:t>
      </w:r>
    </w:p>
    <w:p>
      <w:pPr>
        <w:adjustRightInd w:val="0"/>
        <w:snapToGrid w:val="0"/>
        <w:spacing w:line="360" w:lineRule="auto"/>
        <w:ind w:right="-10" w:firstLine="422" w:firstLineChars="175"/>
        <w:rPr>
          <w:rFonts w:hint="eastAsia" w:ascii="宋体" w:hAnsi="宋体" w:eastAsia="宋体" w:cs="宋体"/>
          <w:color w:val="auto"/>
          <w:sz w:val="24"/>
        </w:rPr>
      </w:pPr>
      <w:bookmarkStart w:id="24" w:name="_Toc152042376"/>
      <w:bookmarkStart w:id="25" w:name="_Toc381974398"/>
      <w:bookmarkStart w:id="26" w:name="EB3d4af2d507734cbc8a3de65689bb2fcc"/>
      <w:bookmarkStart w:id="27" w:name="_Toc144974566"/>
      <w:bookmarkStart w:id="28" w:name="_Toc152045599"/>
      <w:r>
        <w:rPr>
          <w:rFonts w:hint="eastAsia" w:ascii="宋体" w:hAnsi="宋体" w:eastAsia="宋体" w:cs="宋体"/>
          <w:b/>
          <w:bCs/>
          <w:color w:val="auto"/>
          <w:sz w:val="24"/>
        </w:rPr>
        <w:t xml:space="preserve">第一条 </w:t>
      </w:r>
      <w:r>
        <w:rPr>
          <w:rFonts w:hint="eastAsia" w:ascii="宋体" w:hAnsi="宋体" w:eastAsia="宋体" w:cs="宋体"/>
          <w:color w:val="auto"/>
          <w:sz w:val="24"/>
        </w:rPr>
        <w:t>为了做好</w:t>
      </w:r>
      <w:r>
        <w:rPr>
          <w:rFonts w:hint="eastAsia" w:ascii="宋体" w:hAnsi="宋体" w:cs="宋体"/>
          <w:color w:val="auto"/>
          <w:sz w:val="24"/>
          <w:u w:val="single"/>
          <w:lang w:val="zh-CN"/>
        </w:rPr>
        <w:t>高新区省级城乡建设绿色发展试点城市（低碳片区）课题研究服务机构采购项目</w:t>
      </w:r>
      <w:r>
        <w:rPr>
          <w:rFonts w:hint="eastAsia" w:ascii="宋体" w:hAnsi="宋体" w:eastAsia="宋体" w:cs="宋体"/>
          <w:color w:val="auto"/>
          <w:sz w:val="24"/>
        </w:rPr>
        <w:t>招标评标工作，保证项目评审工作的正常有序进行，维护采购人、投标人的合法权益，依据《中华人民共和国政府采购法》、《中华人民共和国招标投标法》及其它相关法律法规，本着公开、公平、公正的原则，制定评标办法。</w:t>
      </w:r>
    </w:p>
    <w:p>
      <w:pPr>
        <w:adjustRightInd w:val="0"/>
        <w:snapToGrid w:val="0"/>
        <w:spacing w:line="360" w:lineRule="auto"/>
        <w:ind w:right="-10" w:firstLine="422" w:firstLineChars="175"/>
        <w:rPr>
          <w:rFonts w:hint="eastAsia" w:ascii="宋体" w:hAnsi="宋体" w:eastAsia="宋体" w:cs="宋体"/>
          <w:color w:val="auto"/>
          <w:sz w:val="24"/>
        </w:rPr>
      </w:pPr>
      <w:r>
        <w:rPr>
          <w:rFonts w:hint="eastAsia" w:ascii="宋体" w:hAnsi="宋体" w:eastAsia="宋体" w:cs="宋体"/>
          <w:b/>
          <w:bCs/>
          <w:color w:val="auto"/>
          <w:sz w:val="24"/>
        </w:rPr>
        <w:t xml:space="preserve">第二条 </w:t>
      </w:r>
      <w:r>
        <w:rPr>
          <w:rFonts w:hint="eastAsia" w:ascii="宋体" w:hAnsi="宋体" w:eastAsia="宋体" w:cs="宋体"/>
          <w:color w:val="auto"/>
          <w:sz w:val="24"/>
        </w:rPr>
        <w:t>本次项目评标采用</w:t>
      </w:r>
      <w:r>
        <w:rPr>
          <w:rFonts w:hint="eastAsia" w:ascii="宋体" w:hAnsi="宋体" w:eastAsia="宋体" w:cs="宋体"/>
          <w:b/>
          <w:bCs/>
          <w:color w:val="auto"/>
          <w:sz w:val="30"/>
          <w:szCs w:val="30"/>
          <w:u w:val="single"/>
        </w:rPr>
        <w:t>综合评分法</w:t>
      </w:r>
      <w:r>
        <w:rPr>
          <w:rFonts w:hint="eastAsia" w:ascii="宋体" w:hAnsi="宋体" w:eastAsia="宋体" w:cs="宋体"/>
          <w:color w:val="auto"/>
          <w:sz w:val="24"/>
        </w:rPr>
        <w:t>作为对投标人标书的比较方法。</w:t>
      </w:r>
    </w:p>
    <w:p>
      <w:pPr>
        <w:adjustRightInd w:val="0"/>
        <w:snapToGrid w:val="0"/>
        <w:spacing w:line="360" w:lineRule="auto"/>
        <w:ind w:left="-61" w:leftChars="-29" w:firstLine="482" w:firstLineChars="200"/>
        <w:rPr>
          <w:rFonts w:hint="eastAsia" w:ascii="宋体" w:hAnsi="宋体" w:eastAsia="宋体" w:cs="宋体"/>
          <w:color w:val="auto"/>
          <w:sz w:val="24"/>
        </w:rPr>
      </w:pPr>
      <w:r>
        <w:rPr>
          <w:rFonts w:hint="eastAsia" w:ascii="宋体" w:hAnsi="宋体" w:eastAsia="宋体" w:cs="宋体"/>
          <w:b/>
          <w:color w:val="auto"/>
          <w:sz w:val="24"/>
        </w:rPr>
        <w:t xml:space="preserve">第三条 </w:t>
      </w:r>
      <w:r>
        <w:rPr>
          <w:rFonts w:hint="eastAsia" w:ascii="宋体" w:hAnsi="宋体" w:eastAsia="宋体" w:cs="宋体"/>
          <w:color w:val="auto"/>
          <w:sz w:val="24"/>
        </w:rPr>
        <w:t>采购人</w:t>
      </w:r>
      <w:r>
        <w:rPr>
          <w:rFonts w:hint="eastAsia" w:ascii="宋体" w:hAnsi="宋体" w:eastAsia="宋体" w:cs="宋体"/>
          <w:bCs/>
          <w:color w:val="auto"/>
          <w:sz w:val="24"/>
        </w:rPr>
        <w:t>负责组织</w:t>
      </w:r>
      <w:r>
        <w:rPr>
          <w:rFonts w:hint="eastAsia" w:ascii="宋体" w:hAnsi="宋体" w:eastAsia="宋体" w:cs="宋体"/>
          <w:color w:val="auto"/>
          <w:sz w:val="24"/>
        </w:rPr>
        <w:t>不少于</w:t>
      </w:r>
      <w:r>
        <w:rPr>
          <w:rFonts w:hint="eastAsia" w:ascii="宋体" w:hAnsi="宋体" w:eastAsia="宋体" w:cs="宋体"/>
          <w:b/>
          <w:color w:val="auto"/>
          <w:sz w:val="24"/>
          <w:u w:val="single"/>
        </w:rPr>
        <w:t>3</w:t>
      </w:r>
      <w:r>
        <w:rPr>
          <w:rFonts w:hint="eastAsia" w:ascii="宋体" w:hAnsi="宋体" w:eastAsia="宋体" w:cs="宋体"/>
          <w:color w:val="auto"/>
          <w:sz w:val="24"/>
        </w:rPr>
        <w:t>人组成的评标委员会（以下简称评委会），负责本项目的评标工作，其中采购人代表一名，其他专家从安徽省政府采购专家库中随机抽取。</w:t>
      </w:r>
    </w:p>
    <w:p>
      <w:pPr>
        <w:adjustRightInd w:val="0"/>
        <w:snapToGrid w:val="0"/>
        <w:spacing w:line="360" w:lineRule="auto"/>
        <w:ind w:right="-10" w:firstLine="482" w:firstLineChars="200"/>
        <w:rPr>
          <w:rFonts w:hint="eastAsia" w:ascii="宋体" w:hAnsi="宋体" w:eastAsia="宋体" w:cs="宋体"/>
          <w:color w:val="auto"/>
          <w:sz w:val="24"/>
        </w:rPr>
      </w:pPr>
      <w:r>
        <w:rPr>
          <w:rFonts w:hint="eastAsia" w:ascii="宋体" w:hAnsi="宋体" w:eastAsia="宋体" w:cs="宋体"/>
          <w:b/>
          <w:color w:val="auto"/>
          <w:sz w:val="24"/>
        </w:rPr>
        <w:t xml:space="preserve">第四条 </w:t>
      </w:r>
      <w:r>
        <w:rPr>
          <w:rFonts w:hint="eastAsia" w:ascii="宋体" w:hAnsi="宋体" w:eastAsia="宋体" w:cs="宋体"/>
          <w:color w:val="auto"/>
          <w:sz w:val="24"/>
        </w:rPr>
        <w:t>评委会按照“客观公正，实事求是”的原则，评价参加本次招标的投标人所提供的产品价格、性能、质量、服务及对招标文件的符合性及响应性。</w:t>
      </w:r>
    </w:p>
    <w:p>
      <w:pPr>
        <w:adjustRightInd w:val="0"/>
        <w:snapToGrid w:val="0"/>
        <w:spacing w:line="360" w:lineRule="auto"/>
        <w:ind w:right="-10"/>
        <w:jc w:val="center"/>
        <w:rPr>
          <w:rFonts w:hint="eastAsia" w:ascii="宋体" w:hAnsi="宋体" w:eastAsia="宋体" w:cs="宋体"/>
          <w:color w:val="auto"/>
          <w:sz w:val="24"/>
        </w:rPr>
      </w:pPr>
      <w:r>
        <w:rPr>
          <w:rFonts w:hint="eastAsia" w:ascii="宋体" w:hAnsi="宋体" w:eastAsia="宋体" w:cs="宋体"/>
          <w:b/>
          <w:color w:val="auto"/>
          <w:sz w:val="24"/>
        </w:rPr>
        <w:t>二、评标程序及评审细则</w:t>
      </w:r>
    </w:p>
    <w:p>
      <w:pPr>
        <w:adjustRightInd w:val="0"/>
        <w:snapToGrid w:val="0"/>
        <w:spacing w:line="360" w:lineRule="auto"/>
        <w:ind w:right="-10" w:firstLine="480"/>
        <w:rPr>
          <w:rFonts w:hint="eastAsia" w:ascii="宋体" w:hAnsi="宋体" w:eastAsia="宋体" w:cs="宋体"/>
          <w:color w:val="auto"/>
          <w:sz w:val="24"/>
        </w:rPr>
      </w:pPr>
      <w:r>
        <w:rPr>
          <w:rFonts w:hint="eastAsia" w:ascii="宋体" w:hAnsi="宋体" w:eastAsia="宋体" w:cs="宋体"/>
          <w:b/>
          <w:color w:val="auto"/>
          <w:sz w:val="24"/>
        </w:rPr>
        <w:t>第五条</w:t>
      </w:r>
      <w:r>
        <w:rPr>
          <w:rFonts w:hint="eastAsia" w:ascii="宋体" w:hAnsi="宋体" w:eastAsia="宋体" w:cs="宋体"/>
          <w:color w:val="auto"/>
          <w:sz w:val="24"/>
        </w:rPr>
        <w:t xml:space="preserve"> 评标工作于开标后进行。评委会应认真研究招标文件，至少应了解和熟悉以下内容：</w:t>
      </w:r>
    </w:p>
    <w:p>
      <w:pPr>
        <w:spacing w:line="360" w:lineRule="auto"/>
        <w:ind w:left="480" w:right="-10"/>
        <w:rPr>
          <w:rFonts w:hint="eastAsia" w:ascii="宋体" w:hAnsi="宋体" w:eastAsia="宋体" w:cs="宋体"/>
          <w:color w:val="auto"/>
          <w:sz w:val="24"/>
        </w:rPr>
      </w:pPr>
      <w:r>
        <w:rPr>
          <w:rFonts w:hint="eastAsia" w:ascii="宋体" w:hAnsi="宋体" w:eastAsia="宋体" w:cs="宋体"/>
          <w:color w:val="auto"/>
          <w:sz w:val="24"/>
        </w:rPr>
        <w:t>（一）招标的目标；</w:t>
      </w:r>
    </w:p>
    <w:p>
      <w:pPr>
        <w:spacing w:line="360" w:lineRule="auto"/>
        <w:ind w:left="480" w:right="-10"/>
        <w:rPr>
          <w:rFonts w:hint="eastAsia" w:ascii="宋体" w:hAnsi="宋体" w:eastAsia="宋体" w:cs="宋体"/>
          <w:color w:val="auto"/>
          <w:sz w:val="24"/>
        </w:rPr>
      </w:pPr>
      <w:r>
        <w:rPr>
          <w:rFonts w:hint="eastAsia" w:ascii="宋体" w:hAnsi="宋体" w:eastAsia="宋体" w:cs="宋体"/>
          <w:color w:val="auto"/>
          <w:sz w:val="24"/>
        </w:rPr>
        <w:t>（二）招标项目的范围和性质；</w:t>
      </w:r>
    </w:p>
    <w:p>
      <w:pPr>
        <w:spacing w:line="360" w:lineRule="auto"/>
        <w:ind w:left="480" w:right="-10"/>
        <w:rPr>
          <w:rFonts w:hint="eastAsia" w:ascii="宋体" w:hAnsi="宋体" w:eastAsia="宋体" w:cs="宋体"/>
          <w:color w:val="auto"/>
          <w:sz w:val="24"/>
        </w:rPr>
      </w:pPr>
      <w:r>
        <w:rPr>
          <w:rFonts w:hint="eastAsia" w:ascii="宋体" w:hAnsi="宋体" w:eastAsia="宋体" w:cs="宋体"/>
          <w:color w:val="auto"/>
          <w:sz w:val="24"/>
        </w:rPr>
        <w:t>（三）招标文件中规定的主要技术要求、标准和商务条款；</w:t>
      </w:r>
    </w:p>
    <w:p>
      <w:pPr>
        <w:spacing w:line="360" w:lineRule="auto"/>
        <w:ind w:left="480" w:right="-10"/>
        <w:rPr>
          <w:rFonts w:hint="eastAsia" w:ascii="宋体" w:hAnsi="宋体" w:eastAsia="宋体" w:cs="宋体"/>
          <w:color w:val="auto"/>
          <w:sz w:val="24"/>
        </w:rPr>
      </w:pPr>
      <w:r>
        <w:rPr>
          <w:rFonts w:hint="eastAsia" w:ascii="宋体" w:hAnsi="宋体" w:eastAsia="宋体" w:cs="宋体"/>
          <w:color w:val="auto"/>
          <w:sz w:val="24"/>
        </w:rPr>
        <w:t>（四）招标文件规定的评标标准、评标方法和在评标过程中考虑的相关因素。</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color w:val="auto"/>
          <w:sz w:val="24"/>
        </w:rPr>
        <w:t>第六条</w:t>
      </w:r>
      <w:r>
        <w:rPr>
          <w:rFonts w:hint="eastAsia" w:ascii="宋体" w:hAnsi="宋体" w:eastAsia="宋体" w:cs="宋体"/>
          <w:color w:val="auto"/>
          <w:sz w:val="24"/>
        </w:rPr>
        <w:t xml:space="preserve"> 有效投标应符合以下原则：</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（一）满足招标文件的实质性要求；</w:t>
      </w:r>
    </w:p>
    <w:p>
      <w:pPr>
        <w:spacing w:line="360" w:lineRule="auto"/>
        <w:ind w:left="480" w:right="-10"/>
        <w:rPr>
          <w:rFonts w:hint="eastAsia" w:ascii="宋体" w:hAnsi="宋体" w:eastAsia="宋体" w:cs="宋体"/>
          <w:color w:val="auto"/>
          <w:sz w:val="24"/>
        </w:rPr>
      </w:pPr>
      <w:r>
        <w:rPr>
          <w:rFonts w:hint="eastAsia" w:ascii="宋体" w:hAnsi="宋体" w:eastAsia="宋体" w:cs="宋体"/>
          <w:color w:val="auto"/>
          <w:sz w:val="24"/>
        </w:rPr>
        <w:t>（二）无重大偏离、保留或采购人不能接受的附加条件；</w:t>
      </w:r>
    </w:p>
    <w:p>
      <w:pPr>
        <w:spacing w:line="360" w:lineRule="auto"/>
        <w:ind w:left="480" w:right="-10"/>
        <w:rPr>
          <w:rFonts w:hint="eastAsia" w:ascii="宋体" w:hAnsi="宋体" w:eastAsia="宋体" w:cs="宋体"/>
          <w:color w:val="auto"/>
          <w:sz w:val="24"/>
        </w:rPr>
      </w:pPr>
      <w:r>
        <w:rPr>
          <w:rFonts w:hint="eastAsia" w:ascii="宋体" w:hAnsi="宋体" w:eastAsia="宋体" w:cs="宋体"/>
          <w:color w:val="auto"/>
          <w:sz w:val="24"/>
        </w:rPr>
        <w:t>（三）通过投标有效性评审；</w:t>
      </w:r>
    </w:p>
    <w:p>
      <w:pPr>
        <w:adjustRightInd w:val="0"/>
        <w:snapToGrid w:val="0"/>
        <w:spacing w:line="360" w:lineRule="auto"/>
        <w:ind w:right="-10" w:firstLine="480" w:firstLineChars="200"/>
        <w:rPr>
          <w:rFonts w:hint="eastAsia" w:ascii="宋体" w:hAnsi="宋体" w:eastAsia="宋体" w:cs="宋体"/>
          <w:color w:val="auto"/>
          <w:sz w:val="24"/>
        </w:rPr>
      </w:pPr>
      <w:r>
        <w:rPr>
          <w:rFonts w:hint="eastAsia" w:ascii="宋体" w:hAnsi="宋体" w:eastAsia="宋体" w:cs="宋体"/>
          <w:color w:val="auto"/>
          <w:sz w:val="24"/>
        </w:rPr>
        <w:t>（四）评委会依据招标文件认定的其他原则。</w:t>
      </w:r>
    </w:p>
    <w:p>
      <w:pPr>
        <w:tabs>
          <w:tab w:val="left" w:pos="3330"/>
        </w:tabs>
        <w:spacing w:line="360" w:lineRule="auto"/>
        <w:ind w:firstLine="482" w:firstLineChars="200"/>
        <w:jc w:val="left"/>
        <w:rPr>
          <w:rFonts w:hint="eastAsia" w:ascii="宋体" w:hAnsi="宋体" w:eastAsia="宋体" w:cs="宋体"/>
          <w:color w:val="auto"/>
          <w:sz w:val="24"/>
        </w:rPr>
      </w:pPr>
      <w:r>
        <w:rPr>
          <w:rFonts w:hint="eastAsia" w:ascii="宋体" w:hAnsi="宋体" w:eastAsia="宋体" w:cs="宋体"/>
          <w:b/>
          <w:color w:val="auto"/>
          <w:sz w:val="24"/>
        </w:rPr>
        <w:t xml:space="preserve">第七条 </w:t>
      </w:r>
      <w:r>
        <w:rPr>
          <w:rFonts w:hint="eastAsia" w:ascii="宋体" w:hAnsi="宋体" w:eastAsia="宋体" w:cs="宋体"/>
          <w:color w:val="auto"/>
          <w:sz w:val="24"/>
        </w:rPr>
        <w:t>磋商小组所有成员集中与单一投标人（通过形式评审、资格评审、响应性评审）分别进行磋商，并给予每个正在参加磋商的投标人相同的磋商机会。磋商结束后，要求参加磋商的投标人在</w:t>
      </w:r>
      <w:r>
        <w:rPr>
          <w:rFonts w:hint="eastAsia" w:ascii="宋体" w:hAnsi="宋体" w:cs="宋体"/>
          <w:color w:val="auto"/>
          <w:sz w:val="24"/>
          <w:lang w:val="en-US" w:eastAsia="zh-CN"/>
        </w:rPr>
        <w:t>20分钟</w:t>
      </w:r>
      <w:r>
        <w:rPr>
          <w:rFonts w:hint="eastAsia" w:ascii="宋体" w:hAnsi="宋体" w:eastAsia="宋体" w:cs="宋体"/>
          <w:color w:val="auto"/>
          <w:sz w:val="24"/>
        </w:rPr>
        <w:t>内提交最后报价</w:t>
      </w:r>
      <w:r>
        <w:rPr>
          <w:rFonts w:hint="eastAsia" w:ascii="宋体" w:hAnsi="宋体" w:cs="宋体"/>
          <w:color w:val="auto"/>
          <w:sz w:val="24"/>
          <w:lang w:eastAsia="zh-CN"/>
        </w:rPr>
        <w:t>（</w:t>
      </w:r>
      <w:r>
        <w:rPr>
          <w:rFonts w:hint="eastAsia" w:ascii="宋体" w:hAnsi="宋体" w:cs="宋体"/>
          <w:color w:val="auto"/>
          <w:sz w:val="24"/>
          <w:lang w:val="en-US" w:eastAsia="zh-CN"/>
        </w:rPr>
        <w:t>二次报价</w:t>
      </w:r>
      <w:r>
        <w:rPr>
          <w:rFonts w:hint="eastAsia" w:ascii="宋体" w:hAnsi="宋体" w:cs="宋体"/>
          <w:color w:val="auto"/>
          <w:sz w:val="24"/>
          <w:lang w:eastAsia="zh-CN"/>
        </w:rPr>
        <w:t>）</w:t>
      </w:r>
      <w:r>
        <w:rPr>
          <w:rFonts w:hint="eastAsia" w:ascii="宋体" w:hAnsi="宋体" w:eastAsia="宋体" w:cs="宋体"/>
          <w:color w:val="auto"/>
          <w:sz w:val="24"/>
        </w:rPr>
        <w:t>并对磋商过程中作出的承诺以书面形式由法定代表人或授权委托人签字或者盖章。超出规定时间没有进行最后报价</w:t>
      </w:r>
      <w:r>
        <w:rPr>
          <w:rFonts w:hint="eastAsia" w:ascii="宋体" w:hAnsi="宋体" w:cs="宋体"/>
          <w:color w:val="auto"/>
          <w:sz w:val="24"/>
          <w:lang w:eastAsia="zh-CN"/>
        </w:rPr>
        <w:t>（</w:t>
      </w:r>
      <w:r>
        <w:rPr>
          <w:rFonts w:hint="eastAsia" w:ascii="宋体" w:hAnsi="宋体" w:cs="宋体"/>
          <w:color w:val="auto"/>
          <w:sz w:val="24"/>
          <w:lang w:val="en-US" w:eastAsia="zh-CN"/>
        </w:rPr>
        <w:t>二次报价</w:t>
      </w:r>
      <w:r>
        <w:rPr>
          <w:rFonts w:hint="eastAsia" w:ascii="宋体" w:hAnsi="宋体" w:cs="宋体"/>
          <w:color w:val="auto"/>
          <w:sz w:val="24"/>
          <w:lang w:eastAsia="zh-CN"/>
        </w:rPr>
        <w:t>）</w:t>
      </w:r>
      <w:r>
        <w:rPr>
          <w:rFonts w:hint="eastAsia" w:ascii="宋体" w:hAnsi="宋体" w:eastAsia="宋体" w:cs="宋体"/>
          <w:color w:val="auto"/>
          <w:sz w:val="24"/>
        </w:rPr>
        <w:t>的申请人，视为放弃最后报价，以其前一次报价为准。</w:t>
      </w:r>
      <w:r>
        <w:rPr>
          <w:rFonts w:hint="eastAsia" w:ascii="宋体" w:hAnsi="宋体" w:cs="宋体"/>
          <w:color w:val="auto"/>
          <w:sz w:val="24"/>
          <w:lang w:val="en-US" w:eastAsia="zh-CN"/>
        </w:rPr>
        <w:t>磋商</w:t>
      </w:r>
      <w:r>
        <w:rPr>
          <w:rFonts w:hint="eastAsia" w:ascii="宋体" w:hAnsi="宋体" w:eastAsia="宋体" w:cs="宋体"/>
          <w:color w:val="auto"/>
          <w:sz w:val="24"/>
        </w:rPr>
        <w:t>小组在此基础上公平选定成交报价。由磋商小组采用综合评分法对提交最后报价</w:t>
      </w:r>
      <w:r>
        <w:rPr>
          <w:rFonts w:hint="eastAsia" w:ascii="宋体" w:hAnsi="宋体" w:cs="宋体"/>
          <w:color w:val="auto"/>
          <w:sz w:val="24"/>
          <w:lang w:eastAsia="zh-CN"/>
        </w:rPr>
        <w:t>（</w:t>
      </w:r>
      <w:r>
        <w:rPr>
          <w:rFonts w:hint="eastAsia" w:ascii="宋体" w:hAnsi="宋体" w:cs="宋体"/>
          <w:color w:val="auto"/>
          <w:sz w:val="24"/>
          <w:lang w:val="en-US" w:eastAsia="zh-CN"/>
        </w:rPr>
        <w:t>二次报价</w:t>
      </w:r>
      <w:r>
        <w:rPr>
          <w:rFonts w:hint="eastAsia" w:ascii="宋体" w:hAnsi="宋体" w:cs="宋体"/>
          <w:color w:val="auto"/>
          <w:sz w:val="24"/>
          <w:lang w:eastAsia="zh-CN"/>
        </w:rPr>
        <w:t>）</w:t>
      </w:r>
      <w:r>
        <w:rPr>
          <w:rFonts w:hint="eastAsia" w:ascii="宋体" w:hAnsi="宋体" w:eastAsia="宋体" w:cs="宋体"/>
          <w:color w:val="auto"/>
          <w:sz w:val="24"/>
        </w:rPr>
        <w:t>的投标人的响应文件和最后报价</w:t>
      </w:r>
      <w:r>
        <w:rPr>
          <w:rFonts w:hint="eastAsia" w:ascii="宋体" w:hAnsi="宋体" w:cs="宋体"/>
          <w:color w:val="auto"/>
          <w:sz w:val="24"/>
          <w:lang w:eastAsia="zh-CN"/>
        </w:rPr>
        <w:t>（</w:t>
      </w:r>
      <w:r>
        <w:rPr>
          <w:rFonts w:hint="eastAsia" w:ascii="宋体" w:hAnsi="宋体" w:cs="宋体"/>
          <w:color w:val="auto"/>
          <w:sz w:val="24"/>
          <w:lang w:val="en-US" w:eastAsia="zh-CN"/>
        </w:rPr>
        <w:t>二次报价</w:t>
      </w:r>
      <w:r>
        <w:rPr>
          <w:rFonts w:hint="eastAsia" w:ascii="宋体" w:hAnsi="宋体" w:cs="宋体"/>
          <w:color w:val="auto"/>
          <w:sz w:val="24"/>
          <w:lang w:eastAsia="zh-CN"/>
        </w:rPr>
        <w:t>）</w:t>
      </w:r>
      <w:r>
        <w:rPr>
          <w:rFonts w:hint="eastAsia" w:ascii="宋体" w:hAnsi="宋体" w:eastAsia="宋体" w:cs="宋体"/>
          <w:color w:val="auto"/>
          <w:sz w:val="24"/>
        </w:rPr>
        <w:t>进行综合评分。磋商小组按照投标人综合评审得分由高到低的顺序，推荐排名第1名-第3名的投标人作为中标候选人，</w:t>
      </w:r>
      <w:r>
        <w:rPr>
          <w:rFonts w:hint="eastAsia" w:ascii="宋体" w:hAnsi="宋体" w:eastAsia="宋体" w:cs="宋体"/>
          <w:color w:val="auto"/>
          <w:sz w:val="24"/>
          <w:lang w:eastAsia="zh-CN"/>
        </w:rPr>
        <w:t>并确定</w:t>
      </w:r>
      <w:r>
        <w:rPr>
          <w:rFonts w:hint="eastAsia" w:ascii="宋体" w:hAnsi="宋体" w:eastAsia="宋体" w:cs="宋体"/>
          <w:color w:val="auto"/>
          <w:sz w:val="24"/>
        </w:rPr>
        <w:t>排名第一的中标候选人为中标人。</w:t>
      </w:r>
    </w:p>
    <w:p>
      <w:pPr>
        <w:adjustRightInd w:val="0"/>
        <w:snapToGrid w:val="0"/>
        <w:spacing w:line="360" w:lineRule="auto"/>
        <w:ind w:right="-10" w:firstLine="482" w:firstLineChars="200"/>
        <w:rPr>
          <w:rFonts w:hint="eastAsia" w:ascii="宋体" w:hAnsi="宋体" w:eastAsia="宋体" w:cs="宋体"/>
          <w:color w:val="auto"/>
          <w:sz w:val="24"/>
        </w:rPr>
      </w:pPr>
      <w:r>
        <w:rPr>
          <w:rFonts w:hint="eastAsia" w:ascii="宋体" w:hAnsi="宋体" w:eastAsia="宋体" w:cs="宋体"/>
          <w:b/>
          <w:color w:val="auto"/>
          <w:sz w:val="24"/>
        </w:rPr>
        <w:t xml:space="preserve">第八条 </w:t>
      </w:r>
      <w:r>
        <w:rPr>
          <w:rFonts w:hint="eastAsia" w:ascii="宋体" w:hAnsi="宋体" w:eastAsia="宋体" w:cs="宋体"/>
          <w:color w:val="auto"/>
          <w:sz w:val="24"/>
        </w:rPr>
        <w:t>评审中，评委会发现投标人的投标文件中对同类问题表述不一致、前后矛盾、有明显文字和计算错误的内容、有可能不符合招标文件规定等情况需要澄清时，评委会将以询标的方式告知并要求投标人以书面方式进行必要的澄清、说明或补正。对于询标后判定为不符合招标文件的投标文件，评委要提出充足的否定理由。最终对投标人的评审结论分为通过和未通过。</w:t>
      </w:r>
    </w:p>
    <w:p>
      <w:pPr>
        <w:adjustRightInd w:val="0"/>
        <w:snapToGrid w:val="0"/>
        <w:spacing w:line="360" w:lineRule="auto"/>
        <w:ind w:right="-10" w:firstLine="482" w:firstLineChars="200"/>
        <w:rPr>
          <w:rFonts w:hint="eastAsia" w:ascii="宋体" w:hAnsi="宋体" w:eastAsia="宋体" w:cs="宋体"/>
          <w:color w:val="auto"/>
          <w:sz w:val="24"/>
        </w:rPr>
      </w:pPr>
      <w:r>
        <w:rPr>
          <w:rFonts w:hint="eastAsia" w:ascii="宋体" w:hAnsi="宋体" w:eastAsia="宋体" w:cs="宋体"/>
          <w:b/>
          <w:bCs/>
          <w:color w:val="auto"/>
          <w:sz w:val="24"/>
        </w:rPr>
        <w:t>第九条</w:t>
      </w:r>
      <w:r>
        <w:rPr>
          <w:rFonts w:hint="eastAsia" w:ascii="宋体" w:hAnsi="宋体" w:eastAsia="宋体" w:cs="宋体"/>
          <w:color w:val="auto"/>
          <w:sz w:val="24"/>
        </w:rPr>
        <w:t xml:space="preserve"> 磋商小组按下表内容对投标文件进行初审和综合评审，各投标人（供应商）的得分分值一经得出，并核对无误后，任何人不得更改。</w:t>
      </w:r>
    </w:p>
    <w:p>
      <w:pPr>
        <w:spacing w:line="360" w:lineRule="auto"/>
        <w:jc w:val="center"/>
        <w:rPr>
          <w:rFonts w:hint="eastAsia" w:ascii="宋体" w:hAnsi="宋体" w:eastAsia="宋体" w:cs="宋体"/>
          <w:b/>
          <w:color w:val="auto"/>
          <w:szCs w:val="28"/>
        </w:rPr>
      </w:pPr>
      <w:r>
        <w:rPr>
          <w:rFonts w:hint="eastAsia" w:ascii="宋体" w:hAnsi="宋体" w:eastAsia="宋体" w:cs="宋体"/>
          <w:b/>
          <w:color w:val="auto"/>
          <w:szCs w:val="28"/>
        </w:rPr>
        <w:t>三、评标办法前附表</w:t>
      </w:r>
    </w:p>
    <w:tbl>
      <w:tblPr>
        <w:tblStyle w:val="53"/>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260"/>
        <w:gridCol w:w="1935"/>
        <w:gridCol w:w="4065"/>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7" w:type="dxa"/>
            <w:gridSpan w:val="2"/>
            <w:vAlign w:val="center"/>
          </w:tcPr>
          <w:p>
            <w:pPr>
              <w:spacing w:line="4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条款号</w:t>
            </w:r>
          </w:p>
        </w:tc>
        <w:tc>
          <w:tcPr>
            <w:tcW w:w="1935" w:type="dxa"/>
            <w:vAlign w:val="center"/>
          </w:tcPr>
          <w:p>
            <w:pPr>
              <w:spacing w:line="4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评审因素</w:t>
            </w:r>
          </w:p>
        </w:tc>
        <w:tc>
          <w:tcPr>
            <w:tcW w:w="4065" w:type="dxa"/>
            <w:vAlign w:val="center"/>
          </w:tcPr>
          <w:p>
            <w:pPr>
              <w:spacing w:line="4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评审标准</w:t>
            </w:r>
          </w:p>
        </w:tc>
        <w:tc>
          <w:tcPr>
            <w:tcW w:w="1433" w:type="dxa"/>
            <w:vAlign w:val="center"/>
          </w:tcPr>
          <w:p>
            <w:pPr>
              <w:spacing w:line="400" w:lineRule="exact"/>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评审结论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77" w:type="dxa"/>
            <w:vMerge w:val="restart"/>
            <w:vAlign w:val="center"/>
          </w:tcPr>
          <w:p>
            <w:pPr>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260" w:type="dxa"/>
            <w:vMerge w:val="restart"/>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形式评审标准</w:t>
            </w:r>
          </w:p>
        </w:tc>
        <w:tc>
          <w:tcPr>
            <w:tcW w:w="1935"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营业执照</w:t>
            </w:r>
          </w:p>
        </w:tc>
        <w:tc>
          <w:tcPr>
            <w:tcW w:w="4065"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提供有效的营业执照和税务登记证的扫描件或影印件，应完整的体现出营业执照和税务登记证的全部内容。已办理“三证合一”登记的，响应文</w:t>
            </w:r>
          </w:p>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件中提供营业执照扫描件或影印件即可。事业单位提供事业单位法人证书、民办非企业提供民办非企业单位登记证书、非企业专业服务机构提供执业许可证即可。联合体磋商的联合体各</w:t>
            </w:r>
          </w:p>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方均须提供。</w:t>
            </w:r>
          </w:p>
        </w:tc>
        <w:tc>
          <w:tcPr>
            <w:tcW w:w="1433" w:type="dxa"/>
            <w:vAlign w:val="center"/>
          </w:tcPr>
          <w:p>
            <w:pPr>
              <w:spacing w:line="40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577" w:type="dxa"/>
            <w:vMerge w:val="continue"/>
            <w:vAlign w:val="center"/>
          </w:tcPr>
          <w:p>
            <w:pPr>
              <w:spacing w:line="400" w:lineRule="exact"/>
              <w:jc w:val="center"/>
              <w:rPr>
                <w:rFonts w:hint="eastAsia" w:ascii="宋体" w:hAnsi="宋体" w:eastAsia="宋体" w:cs="宋体"/>
                <w:color w:val="auto"/>
                <w:sz w:val="24"/>
                <w:szCs w:val="24"/>
              </w:rPr>
            </w:pPr>
          </w:p>
        </w:tc>
        <w:tc>
          <w:tcPr>
            <w:tcW w:w="1260" w:type="dxa"/>
            <w:vMerge w:val="continue"/>
            <w:vAlign w:val="center"/>
          </w:tcPr>
          <w:p>
            <w:pPr>
              <w:spacing w:line="400" w:lineRule="exact"/>
              <w:rPr>
                <w:rFonts w:hint="eastAsia" w:ascii="宋体" w:hAnsi="宋体" w:eastAsia="宋体" w:cs="宋体"/>
                <w:color w:val="auto"/>
                <w:sz w:val="24"/>
                <w:szCs w:val="24"/>
              </w:rPr>
            </w:pPr>
          </w:p>
        </w:tc>
        <w:tc>
          <w:tcPr>
            <w:tcW w:w="1935"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投标函签字盖章</w:t>
            </w:r>
          </w:p>
        </w:tc>
        <w:tc>
          <w:tcPr>
            <w:tcW w:w="4065"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有法定代表人或其委托代理人签字或盖章并加盖单位章</w:t>
            </w:r>
          </w:p>
        </w:tc>
        <w:tc>
          <w:tcPr>
            <w:tcW w:w="1433" w:type="dxa"/>
            <w:vAlign w:val="center"/>
          </w:tcPr>
          <w:p>
            <w:pPr>
              <w:spacing w:line="40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577" w:type="dxa"/>
            <w:vMerge w:val="continue"/>
            <w:vAlign w:val="center"/>
          </w:tcPr>
          <w:p>
            <w:pPr>
              <w:spacing w:line="400" w:lineRule="exact"/>
              <w:jc w:val="center"/>
              <w:rPr>
                <w:rFonts w:hint="eastAsia" w:ascii="宋体" w:hAnsi="宋体" w:eastAsia="宋体" w:cs="宋体"/>
                <w:color w:val="auto"/>
                <w:sz w:val="24"/>
                <w:szCs w:val="24"/>
              </w:rPr>
            </w:pPr>
          </w:p>
        </w:tc>
        <w:tc>
          <w:tcPr>
            <w:tcW w:w="1260" w:type="dxa"/>
            <w:vMerge w:val="continue"/>
            <w:vAlign w:val="center"/>
          </w:tcPr>
          <w:p>
            <w:pPr>
              <w:spacing w:line="400" w:lineRule="exact"/>
              <w:rPr>
                <w:rFonts w:hint="eastAsia" w:ascii="宋体" w:hAnsi="宋体" w:eastAsia="宋体" w:cs="宋体"/>
                <w:color w:val="auto"/>
                <w:sz w:val="24"/>
                <w:szCs w:val="24"/>
              </w:rPr>
            </w:pPr>
          </w:p>
        </w:tc>
        <w:tc>
          <w:tcPr>
            <w:tcW w:w="1935"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投标文件格式</w:t>
            </w:r>
          </w:p>
        </w:tc>
        <w:tc>
          <w:tcPr>
            <w:tcW w:w="4065"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符合招标文件要求</w:t>
            </w:r>
          </w:p>
        </w:tc>
        <w:tc>
          <w:tcPr>
            <w:tcW w:w="1433" w:type="dxa"/>
            <w:vAlign w:val="center"/>
          </w:tcPr>
          <w:p>
            <w:pPr>
              <w:spacing w:line="40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77" w:type="dxa"/>
            <w:vMerge w:val="continue"/>
            <w:vAlign w:val="center"/>
          </w:tcPr>
          <w:p>
            <w:pPr>
              <w:spacing w:line="400" w:lineRule="exact"/>
              <w:jc w:val="center"/>
              <w:rPr>
                <w:rFonts w:hint="eastAsia" w:ascii="宋体" w:hAnsi="宋体" w:eastAsia="宋体" w:cs="宋体"/>
                <w:color w:val="auto"/>
                <w:sz w:val="24"/>
                <w:szCs w:val="24"/>
              </w:rPr>
            </w:pPr>
          </w:p>
        </w:tc>
        <w:tc>
          <w:tcPr>
            <w:tcW w:w="1260" w:type="dxa"/>
            <w:vMerge w:val="continue"/>
            <w:vAlign w:val="center"/>
          </w:tcPr>
          <w:p>
            <w:pPr>
              <w:spacing w:line="400" w:lineRule="exact"/>
              <w:rPr>
                <w:rFonts w:hint="eastAsia" w:ascii="宋体" w:hAnsi="宋体" w:eastAsia="宋体" w:cs="宋体"/>
                <w:color w:val="auto"/>
                <w:sz w:val="24"/>
                <w:szCs w:val="24"/>
              </w:rPr>
            </w:pPr>
          </w:p>
        </w:tc>
        <w:tc>
          <w:tcPr>
            <w:tcW w:w="1935"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联合体投标</w:t>
            </w:r>
          </w:p>
        </w:tc>
        <w:tc>
          <w:tcPr>
            <w:tcW w:w="4065" w:type="dxa"/>
            <w:vAlign w:val="center"/>
          </w:tcPr>
          <w:p>
            <w:pPr>
              <w:spacing w:line="400" w:lineRule="exact"/>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联合体协议</w:t>
            </w:r>
          </w:p>
        </w:tc>
        <w:tc>
          <w:tcPr>
            <w:tcW w:w="1433" w:type="dxa"/>
            <w:vAlign w:val="center"/>
          </w:tcPr>
          <w:p>
            <w:pPr>
              <w:spacing w:line="40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77" w:type="dxa"/>
            <w:vAlign w:val="center"/>
          </w:tcPr>
          <w:p>
            <w:pPr>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2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资格评审标准</w:t>
            </w:r>
          </w:p>
        </w:tc>
        <w:tc>
          <w:tcPr>
            <w:tcW w:w="1935"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供应商资格</w:t>
            </w:r>
          </w:p>
        </w:tc>
        <w:tc>
          <w:tcPr>
            <w:tcW w:w="4065" w:type="dxa"/>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符合招标文件要求</w:t>
            </w:r>
          </w:p>
        </w:tc>
        <w:tc>
          <w:tcPr>
            <w:tcW w:w="1433" w:type="dxa"/>
            <w:vAlign w:val="center"/>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77" w:type="dxa"/>
            <w:vMerge w:val="restart"/>
            <w:vAlign w:val="center"/>
          </w:tcPr>
          <w:p>
            <w:pPr>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260" w:type="dxa"/>
            <w:vMerge w:val="restart"/>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响应性评审标准</w:t>
            </w:r>
          </w:p>
        </w:tc>
        <w:tc>
          <w:tcPr>
            <w:tcW w:w="1935"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投标内容</w:t>
            </w:r>
          </w:p>
        </w:tc>
        <w:tc>
          <w:tcPr>
            <w:tcW w:w="4065"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符合招标文件要求</w:t>
            </w:r>
          </w:p>
        </w:tc>
        <w:tc>
          <w:tcPr>
            <w:tcW w:w="1433" w:type="dxa"/>
            <w:vAlign w:val="center"/>
          </w:tcPr>
          <w:p>
            <w:pPr>
              <w:spacing w:line="40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77" w:type="dxa"/>
            <w:vMerge w:val="continue"/>
            <w:vAlign w:val="center"/>
          </w:tcPr>
          <w:p>
            <w:pPr>
              <w:spacing w:line="400" w:lineRule="exact"/>
              <w:rPr>
                <w:rFonts w:hint="eastAsia" w:ascii="宋体" w:hAnsi="宋体" w:eastAsia="宋体" w:cs="宋体"/>
                <w:color w:val="auto"/>
                <w:sz w:val="24"/>
                <w:szCs w:val="24"/>
              </w:rPr>
            </w:pPr>
          </w:p>
        </w:tc>
        <w:tc>
          <w:tcPr>
            <w:tcW w:w="1260" w:type="dxa"/>
            <w:vMerge w:val="continue"/>
            <w:vAlign w:val="center"/>
          </w:tcPr>
          <w:p>
            <w:pPr>
              <w:spacing w:line="400" w:lineRule="exact"/>
              <w:rPr>
                <w:rFonts w:hint="eastAsia" w:ascii="宋体" w:hAnsi="宋体" w:eastAsia="宋体" w:cs="宋体"/>
                <w:color w:val="auto"/>
                <w:sz w:val="24"/>
                <w:szCs w:val="24"/>
              </w:rPr>
            </w:pPr>
          </w:p>
        </w:tc>
        <w:tc>
          <w:tcPr>
            <w:tcW w:w="1935"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服务期</w:t>
            </w:r>
          </w:p>
        </w:tc>
        <w:tc>
          <w:tcPr>
            <w:tcW w:w="4065"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符合招标文件要求</w:t>
            </w:r>
          </w:p>
        </w:tc>
        <w:tc>
          <w:tcPr>
            <w:tcW w:w="1433" w:type="dxa"/>
            <w:vAlign w:val="center"/>
          </w:tcPr>
          <w:p>
            <w:pPr>
              <w:spacing w:line="40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77" w:type="dxa"/>
            <w:vMerge w:val="continue"/>
            <w:vAlign w:val="center"/>
          </w:tcPr>
          <w:p>
            <w:pPr>
              <w:spacing w:line="400" w:lineRule="exact"/>
              <w:rPr>
                <w:rFonts w:hint="eastAsia" w:ascii="宋体" w:hAnsi="宋体" w:eastAsia="宋体" w:cs="宋体"/>
                <w:color w:val="auto"/>
                <w:sz w:val="24"/>
                <w:szCs w:val="24"/>
              </w:rPr>
            </w:pPr>
          </w:p>
        </w:tc>
        <w:tc>
          <w:tcPr>
            <w:tcW w:w="1260" w:type="dxa"/>
            <w:vMerge w:val="continue"/>
            <w:vAlign w:val="center"/>
          </w:tcPr>
          <w:p>
            <w:pPr>
              <w:spacing w:line="400" w:lineRule="exact"/>
              <w:rPr>
                <w:rFonts w:hint="eastAsia" w:ascii="宋体" w:hAnsi="宋体" w:eastAsia="宋体" w:cs="宋体"/>
                <w:color w:val="auto"/>
                <w:sz w:val="24"/>
                <w:szCs w:val="24"/>
              </w:rPr>
            </w:pPr>
          </w:p>
        </w:tc>
        <w:tc>
          <w:tcPr>
            <w:tcW w:w="1935"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质量</w:t>
            </w:r>
          </w:p>
        </w:tc>
        <w:tc>
          <w:tcPr>
            <w:tcW w:w="4065"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符合招标文件要求</w:t>
            </w:r>
          </w:p>
        </w:tc>
        <w:tc>
          <w:tcPr>
            <w:tcW w:w="1433" w:type="dxa"/>
            <w:vAlign w:val="center"/>
          </w:tcPr>
          <w:p>
            <w:pPr>
              <w:spacing w:line="40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77" w:type="dxa"/>
            <w:vMerge w:val="continue"/>
            <w:vAlign w:val="center"/>
          </w:tcPr>
          <w:p>
            <w:pPr>
              <w:spacing w:line="400" w:lineRule="exact"/>
              <w:rPr>
                <w:rFonts w:hint="eastAsia" w:ascii="宋体" w:hAnsi="宋体" w:eastAsia="宋体" w:cs="宋体"/>
                <w:color w:val="auto"/>
                <w:sz w:val="24"/>
                <w:szCs w:val="24"/>
              </w:rPr>
            </w:pPr>
          </w:p>
        </w:tc>
        <w:tc>
          <w:tcPr>
            <w:tcW w:w="1260" w:type="dxa"/>
            <w:vMerge w:val="continue"/>
            <w:vAlign w:val="center"/>
          </w:tcPr>
          <w:p>
            <w:pPr>
              <w:spacing w:line="400" w:lineRule="exact"/>
              <w:rPr>
                <w:rFonts w:hint="eastAsia" w:ascii="宋体" w:hAnsi="宋体" w:eastAsia="宋体" w:cs="宋体"/>
                <w:color w:val="auto"/>
                <w:sz w:val="24"/>
                <w:szCs w:val="24"/>
              </w:rPr>
            </w:pPr>
          </w:p>
        </w:tc>
        <w:tc>
          <w:tcPr>
            <w:tcW w:w="1935"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投标有效期</w:t>
            </w:r>
          </w:p>
        </w:tc>
        <w:tc>
          <w:tcPr>
            <w:tcW w:w="4065"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符合招标文件要求</w:t>
            </w:r>
          </w:p>
        </w:tc>
        <w:tc>
          <w:tcPr>
            <w:tcW w:w="1433" w:type="dxa"/>
            <w:vAlign w:val="center"/>
          </w:tcPr>
          <w:p>
            <w:pPr>
              <w:spacing w:line="40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77" w:type="dxa"/>
            <w:vMerge w:val="continue"/>
            <w:vAlign w:val="center"/>
          </w:tcPr>
          <w:p>
            <w:pPr>
              <w:spacing w:line="400" w:lineRule="exact"/>
              <w:rPr>
                <w:rFonts w:hint="eastAsia" w:ascii="宋体" w:hAnsi="宋体" w:eastAsia="宋体" w:cs="宋体"/>
                <w:color w:val="auto"/>
                <w:sz w:val="24"/>
                <w:szCs w:val="24"/>
              </w:rPr>
            </w:pPr>
          </w:p>
        </w:tc>
        <w:tc>
          <w:tcPr>
            <w:tcW w:w="1260" w:type="dxa"/>
            <w:vMerge w:val="continue"/>
            <w:vAlign w:val="center"/>
          </w:tcPr>
          <w:p>
            <w:pPr>
              <w:spacing w:line="400" w:lineRule="exact"/>
              <w:rPr>
                <w:rFonts w:hint="eastAsia" w:ascii="宋体" w:hAnsi="宋体" w:eastAsia="宋体" w:cs="宋体"/>
                <w:color w:val="auto"/>
                <w:sz w:val="24"/>
                <w:szCs w:val="24"/>
              </w:rPr>
            </w:pPr>
          </w:p>
        </w:tc>
        <w:tc>
          <w:tcPr>
            <w:tcW w:w="1935" w:type="dxa"/>
            <w:vAlign w:val="center"/>
          </w:tcPr>
          <w:p>
            <w:pPr>
              <w:adjustRightInd w:val="0"/>
              <w:snapToGrid w:val="0"/>
              <w:spacing w:line="40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投标报价</w:t>
            </w:r>
          </w:p>
        </w:tc>
        <w:tc>
          <w:tcPr>
            <w:tcW w:w="4065" w:type="dxa"/>
            <w:vAlign w:val="center"/>
          </w:tcPr>
          <w:p>
            <w:pPr>
              <w:pStyle w:val="84"/>
              <w:widowControl/>
              <w:numPr>
                <w:ilvl w:val="0"/>
                <w:numId w:val="0"/>
              </w:numPr>
              <w:snapToGrid w:val="0"/>
              <w:spacing w:line="400" w:lineRule="exact"/>
              <w:jc w:val="left"/>
              <w:rPr>
                <w:rFonts w:hint="eastAsia" w:ascii="宋体" w:hAnsi="宋体" w:eastAsia="宋体" w:cs="宋体"/>
                <w:color w:val="auto"/>
                <w:kern w:val="2"/>
                <w:sz w:val="24"/>
                <w:szCs w:val="24"/>
              </w:rPr>
            </w:pPr>
            <w:r>
              <w:rPr>
                <w:rFonts w:hint="eastAsia" w:ascii="宋体" w:hAnsi="宋体" w:eastAsia="宋体" w:cs="宋体"/>
                <w:color w:val="auto"/>
                <w:sz w:val="24"/>
                <w:szCs w:val="24"/>
              </w:rPr>
              <w:t>只能有一个有效报价，且未超过投标最高限价</w:t>
            </w:r>
          </w:p>
        </w:tc>
        <w:tc>
          <w:tcPr>
            <w:tcW w:w="1433" w:type="dxa"/>
            <w:vAlign w:val="center"/>
          </w:tcPr>
          <w:p>
            <w:pPr>
              <w:pStyle w:val="84"/>
              <w:widowControl/>
              <w:numPr>
                <w:ilvl w:val="0"/>
                <w:numId w:val="0"/>
              </w:numPr>
              <w:snapToGrid w:val="0"/>
              <w:spacing w:line="400" w:lineRule="exact"/>
              <w:jc w:val="left"/>
              <w:rPr>
                <w:rFonts w:hint="eastAsia" w:ascii="宋体" w:hAnsi="宋体" w:eastAsia="宋体" w:cs="宋体"/>
                <w:color w:val="auto"/>
                <w:sz w:val="24"/>
                <w:szCs w:val="24"/>
              </w:rPr>
            </w:pPr>
          </w:p>
        </w:tc>
      </w:tr>
    </w:tbl>
    <w:p>
      <w:pPr>
        <w:spacing w:line="360" w:lineRule="auto"/>
        <w:jc w:val="left"/>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注：1、通过的打“√”，未通过的打“×”。</w:t>
      </w:r>
    </w:p>
    <w:p>
      <w:pPr>
        <w:spacing w:line="360" w:lineRule="auto"/>
        <w:ind w:firstLine="482" w:firstLineChars="200"/>
        <w:jc w:val="left"/>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2、本项目在评审过程中不审查原件，但投标人提供的投标文件中，相关证件应是清晰扫描件，且保证内容完整，如因内容模糊不清，导致评委无法辨认的，后果自行承担，在以上评审中任何一项评审未通过的，不再进入后续评审环节。</w:t>
      </w:r>
    </w:p>
    <w:p>
      <w:pPr>
        <w:spacing w:line="360" w:lineRule="auto"/>
        <w:jc w:val="center"/>
        <w:rPr>
          <w:rFonts w:hint="default" w:ascii="宋体" w:hAnsi="宋体" w:eastAsia="宋体" w:cs="宋体"/>
          <w:b/>
          <w:color w:val="auto"/>
          <w:szCs w:val="28"/>
          <w:lang w:val="en-US" w:eastAsia="zh-CN"/>
        </w:rPr>
      </w:pPr>
      <w:r>
        <w:rPr>
          <w:rFonts w:hint="eastAsia" w:ascii="宋体" w:hAnsi="宋体" w:cs="宋体"/>
          <w:b/>
          <w:color w:val="auto"/>
          <w:szCs w:val="28"/>
          <w:lang w:val="en-US" w:eastAsia="zh-CN"/>
        </w:rPr>
        <w:t>四</w:t>
      </w:r>
      <w:r>
        <w:rPr>
          <w:rFonts w:hint="eastAsia" w:ascii="宋体" w:hAnsi="宋体" w:eastAsia="宋体" w:cs="宋体"/>
          <w:b/>
          <w:color w:val="auto"/>
          <w:szCs w:val="28"/>
        </w:rPr>
        <w:t>、</w:t>
      </w:r>
      <w:r>
        <w:rPr>
          <w:rFonts w:hint="eastAsia" w:ascii="宋体" w:hAnsi="宋体" w:cs="宋体"/>
          <w:b/>
          <w:color w:val="auto"/>
          <w:szCs w:val="28"/>
          <w:lang w:val="en-US" w:eastAsia="zh-CN"/>
        </w:rPr>
        <w:t>详细评审表</w:t>
      </w:r>
    </w:p>
    <w:bookmarkEnd w:id="24"/>
    <w:bookmarkEnd w:id="25"/>
    <w:bookmarkEnd w:id="26"/>
    <w:bookmarkEnd w:id="27"/>
    <w:bookmarkEnd w:id="28"/>
    <w:tbl>
      <w:tblPr>
        <w:tblStyle w:val="53"/>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6"/>
        <w:gridCol w:w="1276"/>
        <w:gridCol w:w="578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266" w:type="dxa"/>
            <w:shd w:val="clear" w:color="auto" w:fill="auto"/>
            <w:vAlign w:val="center"/>
          </w:tcPr>
          <w:p>
            <w:pPr>
              <w:widowControl/>
              <w:jc w:val="center"/>
              <w:rPr>
                <w:rFonts w:hint="eastAsia" w:ascii="宋体" w:hAnsi="宋体" w:eastAsia="宋体" w:cs="宋体"/>
                <w:b/>
                <w:bCs/>
                <w:color w:val="000000"/>
                <w:kern w:val="0"/>
                <w:sz w:val="24"/>
                <w:szCs w:val="24"/>
              </w:rPr>
            </w:pPr>
            <w:bookmarkStart w:id="29" w:name="EB85e39523cc2b4b9cbf8d23e78c066b7a"/>
            <w:r>
              <w:rPr>
                <w:rFonts w:hint="eastAsia" w:ascii="宋体" w:hAnsi="宋体" w:eastAsia="宋体" w:cs="宋体"/>
                <w:b/>
                <w:bCs/>
                <w:color w:val="000000"/>
                <w:kern w:val="0"/>
                <w:sz w:val="24"/>
                <w:szCs w:val="24"/>
              </w:rPr>
              <w:t>评分因素</w:t>
            </w:r>
          </w:p>
        </w:tc>
        <w:tc>
          <w:tcPr>
            <w:tcW w:w="1276" w:type="dxa"/>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评分点</w:t>
            </w:r>
          </w:p>
        </w:tc>
        <w:tc>
          <w:tcPr>
            <w:tcW w:w="5788" w:type="dxa"/>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评分标准</w:t>
            </w:r>
          </w:p>
        </w:tc>
        <w:tc>
          <w:tcPr>
            <w:tcW w:w="992" w:type="dxa"/>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1266" w:type="dxa"/>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商务部分</w:t>
            </w:r>
          </w:p>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eastAsia" w:ascii="宋体" w:hAnsi="宋体" w:cs="宋体"/>
                <w:color w:val="000000"/>
                <w:kern w:val="0"/>
                <w:sz w:val="24"/>
                <w:szCs w:val="24"/>
                <w:lang w:val="en-US" w:eastAsia="zh-CN"/>
              </w:rPr>
              <w:t>1</w:t>
            </w:r>
            <w:r>
              <w:rPr>
                <w:rFonts w:hint="eastAsia" w:ascii="宋体" w:hAnsi="宋体" w:eastAsia="宋体" w:cs="宋体"/>
                <w:color w:val="000000"/>
                <w:kern w:val="0"/>
                <w:sz w:val="24"/>
                <w:szCs w:val="24"/>
              </w:rPr>
              <w:t>0分）</w:t>
            </w:r>
          </w:p>
        </w:tc>
        <w:tc>
          <w:tcPr>
            <w:tcW w:w="1276" w:type="dxa"/>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投标报价</w:t>
            </w:r>
          </w:p>
        </w:tc>
        <w:tc>
          <w:tcPr>
            <w:tcW w:w="5788" w:type="dxa"/>
            <w:shd w:val="clear" w:color="auto" w:fill="auto"/>
            <w:vAlign w:val="center"/>
          </w:tcPr>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满足招标文件要求且</w:t>
            </w:r>
            <w:r>
              <w:rPr>
                <w:rFonts w:hint="eastAsia" w:ascii="宋体" w:hAnsi="宋体" w:eastAsia="宋体" w:cs="宋体"/>
                <w:color w:val="000000"/>
                <w:kern w:val="0"/>
                <w:sz w:val="24"/>
                <w:szCs w:val="24"/>
                <w:lang w:val="en-US" w:eastAsia="zh-CN"/>
              </w:rPr>
              <w:t>最终</w:t>
            </w:r>
            <w:r>
              <w:rPr>
                <w:rFonts w:hint="eastAsia" w:ascii="宋体" w:hAnsi="宋体" w:eastAsia="宋体" w:cs="宋体"/>
                <w:color w:val="000000"/>
                <w:kern w:val="0"/>
                <w:sz w:val="24"/>
                <w:szCs w:val="24"/>
              </w:rPr>
              <w:t>投标</w:t>
            </w:r>
            <w:r>
              <w:rPr>
                <w:rFonts w:hint="eastAsia" w:ascii="宋体" w:hAnsi="宋体" w:eastAsia="宋体" w:cs="宋体"/>
                <w:color w:val="000000"/>
                <w:kern w:val="0"/>
                <w:sz w:val="24"/>
                <w:szCs w:val="24"/>
                <w:lang w:val="en-US" w:eastAsia="zh-CN"/>
              </w:rPr>
              <w:t>报价</w:t>
            </w:r>
            <w:r>
              <w:rPr>
                <w:rFonts w:hint="eastAsia" w:ascii="宋体" w:hAnsi="宋体" w:eastAsia="宋体" w:cs="宋体"/>
                <w:color w:val="000000"/>
                <w:kern w:val="0"/>
                <w:sz w:val="24"/>
                <w:szCs w:val="24"/>
              </w:rPr>
              <w:t>最低（符合</w:t>
            </w:r>
            <w:r>
              <w:rPr>
                <w:rFonts w:hint="eastAsia" w:ascii="宋体" w:hAnsi="宋体" w:eastAsia="宋体" w:cs="宋体"/>
                <w:color w:val="000000"/>
                <w:kern w:val="0"/>
                <w:sz w:val="24"/>
                <w:szCs w:val="24"/>
                <w:lang w:val="en-US" w:eastAsia="zh-CN"/>
              </w:rPr>
              <w:t>中</w:t>
            </w:r>
            <w:r>
              <w:rPr>
                <w:rFonts w:hint="eastAsia" w:ascii="宋体" w:hAnsi="宋体" w:eastAsia="宋体" w:cs="宋体"/>
                <w:color w:val="000000"/>
                <w:kern w:val="0"/>
                <w:sz w:val="24"/>
                <w:szCs w:val="24"/>
              </w:rPr>
              <w:t>小企业标准要求的最终评标价格）的投标报价为评标基准价，其价格分为满分（</w:t>
            </w:r>
            <w:r>
              <w:rPr>
                <w:rFonts w:hint="eastAsia" w:ascii="宋体" w:hAnsi="宋体" w:cs="宋体"/>
                <w:color w:val="000000"/>
                <w:kern w:val="0"/>
                <w:sz w:val="24"/>
                <w:szCs w:val="24"/>
                <w:lang w:val="en-US" w:eastAsia="zh-CN"/>
              </w:rPr>
              <w:t>1</w:t>
            </w:r>
            <w:r>
              <w:rPr>
                <w:rFonts w:hint="eastAsia" w:ascii="宋体" w:hAnsi="宋体" w:eastAsia="宋体" w:cs="宋体"/>
                <w:color w:val="000000"/>
                <w:kern w:val="0"/>
                <w:sz w:val="24"/>
                <w:szCs w:val="24"/>
              </w:rPr>
              <w:t>0分）。其他投标人的价格统一按照下列公式计算：投标报价得分＝（评标基准价／投标报价）×</w:t>
            </w:r>
            <w:r>
              <w:rPr>
                <w:rFonts w:hint="eastAsia" w:ascii="宋体" w:hAnsi="宋体" w:cs="宋体"/>
                <w:color w:val="000000"/>
                <w:kern w:val="0"/>
                <w:sz w:val="24"/>
                <w:szCs w:val="24"/>
                <w:lang w:val="en-US" w:eastAsia="zh-CN"/>
              </w:rPr>
              <w:t>1</w:t>
            </w:r>
            <w:r>
              <w:rPr>
                <w:rFonts w:hint="eastAsia" w:ascii="宋体" w:hAnsi="宋体" w:eastAsia="宋体" w:cs="宋体"/>
                <w:color w:val="000000"/>
                <w:kern w:val="0"/>
                <w:sz w:val="24"/>
                <w:szCs w:val="24"/>
              </w:rPr>
              <w:t>0。</w:t>
            </w:r>
          </w:p>
        </w:tc>
        <w:tc>
          <w:tcPr>
            <w:tcW w:w="992" w:type="dxa"/>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1</w:t>
            </w:r>
            <w:r>
              <w:rPr>
                <w:rFonts w:hint="eastAsia" w:ascii="宋体" w:hAnsi="宋体" w:eastAsia="宋体"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1266" w:type="dxa"/>
            <w:vMerge w:val="restart"/>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技术部分</w:t>
            </w:r>
          </w:p>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70</w:t>
            </w:r>
            <w:r>
              <w:rPr>
                <w:rFonts w:hint="eastAsia" w:ascii="宋体" w:hAnsi="宋体" w:eastAsia="宋体" w:cs="宋体"/>
                <w:color w:val="000000"/>
                <w:kern w:val="0"/>
                <w:sz w:val="24"/>
                <w:szCs w:val="24"/>
              </w:rPr>
              <w:t>分）</w:t>
            </w:r>
          </w:p>
        </w:tc>
        <w:tc>
          <w:tcPr>
            <w:tcW w:w="1276" w:type="dxa"/>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业绩</w:t>
            </w:r>
          </w:p>
        </w:tc>
        <w:tc>
          <w:tcPr>
            <w:tcW w:w="5788" w:type="dxa"/>
            <w:shd w:val="clear" w:color="auto" w:fill="auto"/>
            <w:vAlign w:val="center"/>
          </w:tcPr>
          <w:p>
            <w:pPr>
              <w:pStyle w:val="2"/>
              <w:rPr>
                <w:rFonts w:hint="eastAsia" w:ascii="宋体" w:hAnsi="宋体" w:eastAsia="宋体"/>
                <w:sz w:val="24"/>
              </w:rPr>
            </w:pPr>
            <w:r>
              <w:rPr>
                <w:rFonts w:hint="eastAsia" w:ascii="宋体" w:hAnsi="宋体" w:eastAsia="宋体"/>
                <w:sz w:val="24"/>
                <w:lang w:val="en-US"/>
              </w:rPr>
              <w:t>1</w:t>
            </w:r>
            <w:r>
              <w:rPr>
                <w:rFonts w:hint="eastAsia" w:ascii="宋体" w:hAnsi="宋体" w:eastAsia="宋体"/>
                <w:sz w:val="24"/>
                <w:lang w:val="en-US" w:eastAsia="zh-CN"/>
              </w:rPr>
              <w:t>、</w:t>
            </w:r>
            <w:r>
              <w:rPr>
                <w:rFonts w:hint="eastAsia" w:ascii="宋体" w:hAnsi="宋体" w:eastAsia="宋体"/>
                <w:sz w:val="24"/>
              </w:rPr>
              <w:t>自</w:t>
            </w:r>
            <w:r>
              <w:rPr>
                <w:rFonts w:ascii="宋体" w:hAnsi="宋体" w:eastAsia="宋体"/>
                <w:sz w:val="24"/>
              </w:rPr>
              <w:t>201</w:t>
            </w:r>
            <w:r>
              <w:rPr>
                <w:rFonts w:hint="eastAsia" w:ascii="宋体" w:hAnsi="宋体" w:eastAsia="宋体"/>
                <w:sz w:val="24"/>
                <w:lang w:val="en-US"/>
              </w:rPr>
              <w:t>7</w:t>
            </w:r>
            <w:r>
              <w:rPr>
                <w:rFonts w:ascii="宋体" w:hAnsi="宋体" w:eastAsia="宋体"/>
                <w:sz w:val="24"/>
              </w:rPr>
              <w:t>年1月1日以来（以发布日期为准），项目团队成员参与过</w:t>
            </w:r>
            <w:r>
              <w:rPr>
                <w:rFonts w:hint="eastAsia" w:ascii="宋体" w:hAnsi="宋体" w:eastAsia="宋体"/>
                <w:sz w:val="24"/>
              </w:rPr>
              <w:t>绿色建筑、</w:t>
            </w:r>
            <w:r>
              <w:rPr>
                <w:rFonts w:ascii="宋体" w:hAnsi="宋体" w:eastAsia="宋体"/>
                <w:sz w:val="24"/>
              </w:rPr>
              <w:t>建筑节能</w:t>
            </w:r>
            <w:r>
              <w:rPr>
                <w:rFonts w:hint="eastAsia" w:ascii="宋体" w:hAnsi="宋体" w:eastAsia="宋体"/>
                <w:sz w:val="24"/>
              </w:rPr>
              <w:t>、</w:t>
            </w:r>
            <w:r>
              <w:rPr>
                <w:rFonts w:hint="eastAsia" w:ascii="宋体" w:hAnsi="宋体" w:eastAsia="宋体"/>
                <w:sz w:val="24"/>
                <w:lang w:val="en-US"/>
              </w:rPr>
              <w:t>BIM</w:t>
            </w:r>
            <w:r>
              <w:rPr>
                <w:rFonts w:hint="eastAsia" w:ascii="宋体" w:hAnsi="宋体" w:eastAsia="宋体"/>
                <w:sz w:val="24"/>
              </w:rPr>
              <w:t>或</w:t>
            </w:r>
            <w:r>
              <w:rPr>
                <w:rFonts w:ascii="宋体" w:hAnsi="宋体" w:eastAsia="宋体"/>
                <w:sz w:val="24"/>
              </w:rPr>
              <w:t>可</w:t>
            </w:r>
            <w:r>
              <w:rPr>
                <w:rFonts w:hint="eastAsia" w:ascii="宋体" w:hAnsi="宋体" w:eastAsia="宋体"/>
                <w:sz w:val="24"/>
              </w:rPr>
              <w:t>再生能源应用类</w:t>
            </w:r>
            <w:r>
              <w:rPr>
                <w:rFonts w:ascii="宋体" w:hAnsi="宋体" w:eastAsia="宋体"/>
                <w:sz w:val="24"/>
              </w:rPr>
              <w:t>工程建设标准编制的：</w:t>
            </w:r>
            <w:r>
              <w:rPr>
                <w:rFonts w:hint="eastAsia" w:ascii="宋体" w:hAnsi="宋体" w:eastAsia="宋体"/>
                <w:sz w:val="24"/>
              </w:rPr>
              <w:t>省级及以上的，每个得2</w:t>
            </w:r>
            <w:r>
              <w:rPr>
                <w:rFonts w:ascii="宋体" w:hAnsi="宋体" w:eastAsia="宋体"/>
                <w:sz w:val="24"/>
              </w:rPr>
              <w:t>分；</w:t>
            </w:r>
            <w:r>
              <w:rPr>
                <w:rFonts w:hint="eastAsia" w:ascii="宋体" w:hAnsi="宋体" w:eastAsia="宋体"/>
                <w:sz w:val="24"/>
              </w:rPr>
              <w:t>地市级的，每个得1</w:t>
            </w:r>
            <w:r>
              <w:rPr>
                <w:rFonts w:ascii="宋体" w:hAnsi="宋体" w:eastAsia="宋体"/>
                <w:sz w:val="24"/>
              </w:rPr>
              <w:t>分</w:t>
            </w:r>
            <w:r>
              <w:rPr>
                <w:rFonts w:hint="eastAsia" w:ascii="宋体" w:hAnsi="宋体" w:eastAsia="宋体"/>
                <w:sz w:val="24"/>
              </w:rPr>
              <w:t>；本小项满分1</w:t>
            </w:r>
            <w:r>
              <w:rPr>
                <w:rFonts w:hint="eastAsia" w:ascii="宋体" w:hAnsi="宋体" w:eastAsia="宋体"/>
                <w:sz w:val="24"/>
                <w:lang w:val="en-US"/>
              </w:rPr>
              <w:t>0</w:t>
            </w:r>
            <w:r>
              <w:rPr>
                <w:rFonts w:ascii="宋体" w:hAnsi="宋体" w:eastAsia="宋体"/>
                <w:sz w:val="24"/>
              </w:rPr>
              <w:t>分</w:t>
            </w:r>
            <w:r>
              <w:rPr>
                <w:rFonts w:hint="eastAsia" w:ascii="宋体" w:hAnsi="宋体" w:eastAsia="宋体"/>
                <w:sz w:val="24"/>
              </w:rPr>
              <w:t>。</w:t>
            </w:r>
          </w:p>
          <w:p>
            <w:pPr>
              <w:pStyle w:val="2"/>
              <w:rPr>
                <w:rFonts w:ascii="宋体" w:hAnsi="宋体" w:eastAsia="宋体"/>
                <w:sz w:val="24"/>
              </w:rPr>
            </w:pPr>
            <w:r>
              <w:rPr>
                <w:rFonts w:hint="eastAsia" w:ascii="宋体" w:hAnsi="宋体" w:eastAsia="宋体"/>
                <w:sz w:val="24"/>
                <w:lang w:val="en-US" w:eastAsia="zh-CN"/>
              </w:rPr>
              <w:t>2、</w:t>
            </w:r>
            <w:r>
              <w:rPr>
                <w:rFonts w:hint="eastAsia" w:ascii="宋体" w:hAnsi="宋体" w:eastAsia="宋体"/>
                <w:sz w:val="24"/>
              </w:rPr>
              <w:t>自</w:t>
            </w:r>
            <w:r>
              <w:rPr>
                <w:rFonts w:ascii="宋体" w:hAnsi="宋体" w:eastAsia="宋体"/>
                <w:sz w:val="24"/>
              </w:rPr>
              <w:t>201</w:t>
            </w:r>
            <w:r>
              <w:rPr>
                <w:rFonts w:hint="eastAsia" w:ascii="宋体" w:hAnsi="宋体" w:eastAsia="宋体"/>
                <w:sz w:val="24"/>
                <w:lang w:val="en-US"/>
              </w:rPr>
              <w:t>7</w:t>
            </w:r>
            <w:r>
              <w:rPr>
                <w:rFonts w:ascii="宋体" w:hAnsi="宋体" w:eastAsia="宋体"/>
                <w:sz w:val="24"/>
              </w:rPr>
              <w:t>年1月1日以来（以</w:t>
            </w:r>
            <w:r>
              <w:rPr>
                <w:rFonts w:hint="eastAsia" w:ascii="宋体" w:hAnsi="宋体" w:eastAsia="宋体"/>
                <w:sz w:val="24"/>
              </w:rPr>
              <w:t>批准</w:t>
            </w:r>
            <w:r>
              <w:rPr>
                <w:rFonts w:ascii="宋体" w:hAnsi="宋体" w:eastAsia="宋体"/>
                <w:sz w:val="24"/>
              </w:rPr>
              <w:t>日期为准），</w:t>
            </w:r>
            <w:r>
              <w:rPr>
                <w:rFonts w:hint="eastAsia" w:ascii="宋体" w:hAnsi="宋体" w:eastAsia="宋体"/>
                <w:sz w:val="24"/>
              </w:rPr>
              <w:t>团队成员作为负责人主持国家自然科学基金、国家重点研发计划等国家级课题的，每提供1个，得5分。本小项满分10分</w:t>
            </w:r>
          </w:p>
          <w:p>
            <w:pPr>
              <w:rPr>
                <w:rFonts w:ascii="宋体" w:hAnsi="宋体" w:cs="宋体"/>
                <w:sz w:val="24"/>
              </w:rPr>
            </w:pPr>
            <w:r>
              <w:rPr>
                <w:rFonts w:hint="eastAsia" w:ascii="宋体" w:hAnsi="宋体" w:cs="宋体"/>
                <w:sz w:val="24"/>
              </w:rPr>
              <w:t>备注：（1）同一人员参与编制多个建设标准的，可累计计分。提供的材料包括：建设标准文本的封面、体现标准起草人员的页面；提供上述材料的复印件或影印件加盖供应商公章。</w:t>
            </w:r>
          </w:p>
          <w:p>
            <w:pPr>
              <w:numPr>
                <w:ilvl w:val="0"/>
                <w:numId w:val="0"/>
              </w:numPr>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国家级课题需提供批准文件、课题任务书。提供上述材料的复印件或影印件加盖供应商公章。</w:t>
            </w:r>
          </w:p>
          <w:p>
            <w:pPr>
              <w:rPr>
                <w:rFonts w:hint="eastAsia" w:ascii="宋体" w:hAnsi="宋体" w:eastAsia="宋体" w:cs="宋体"/>
                <w:color w:val="000000"/>
                <w:kern w:val="0"/>
                <w:sz w:val="24"/>
                <w:szCs w:val="24"/>
              </w:rPr>
            </w:pPr>
            <w:r>
              <w:rPr>
                <w:rFonts w:hint="eastAsia" w:ascii="宋体" w:hAnsi="宋体" w:cs="宋体"/>
                <w:sz w:val="24"/>
              </w:rPr>
              <w:t>（3）工程建设标准系指：国家工程建设标准，标准统一编号为GB开头或GB/T开头；住建部工程建设标准，标准统一编号为JGJ开头；省级工程建设标准，统一编号以DB开头；地市级工程建设标准，标准文本中建设主管部门的发布文件应能体现属于工程建设标准。</w:t>
            </w:r>
          </w:p>
        </w:tc>
        <w:tc>
          <w:tcPr>
            <w:tcW w:w="992" w:type="dxa"/>
            <w:shd w:val="clear" w:color="auto" w:fill="auto"/>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6" w:type="dxa"/>
            <w:vMerge w:val="continue"/>
            <w:shd w:val="clear" w:color="auto" w:fill="auto"/>
            <w:vAlign w:val="center"/>
          </w:tcPr>
          <w:p>
            <w:pPr>
              <w:jc w:val="left"/>
              <w:rPr>
                <w:rFonts w:hint="eastAsia" w:ascii="宋体" w:hAnsi="宋体" w:eastAsia="宋体" w:cs="宋体"/>
                <w:color w:val="000000"/>
                <w:kern w:val="0"/>
                <w:sz w:val="24"/>
                <w:szCs w:val="24"/>
              </w:rPr>
            </w:pPr>
          </w:p>
        </w:tc>
        <w:tc>
          <w:tcPr>
            <w:tcW w:w="1276" w:type="dxa"/>
            <w:shd w:val="clear" w:color="auto" w:fill="auto"/>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人员配备</w:t>
            </w:r>
          </w:p>
        </w:tc>
        <w:tc>
          <w:tcPr>
            <w:tcW w:w="5788" w:type="dxa"/>
            <w:shd w:val="clear" w:color="auto" w:fill="auto"/>
            <w:vAlign w:val="center"/>
          </w:tcPr>
          <w:p>
            <w:pPr>
              <w:pStyle w:val="2"/>
              <w:rPr>
                <w:rFonts w:ascii="宋体" w:hAnsi="宋体" w:eastAsia="宋体"/>
                <w:sz w:val="24"/>
              </w:rPr>
            </w:pPr>
            <w:r>
              <w:rPr>
                <w:rFonts w:hint="eastAsia" w:ascii="宋体" w:hAnsi="宋体" w:eastAsia="宋体"/>
                <w:sz w:val="24"/>
              </w:rPr>
              <w:t>供应商针对本项目成立项目团队，本项满分15分。</w:t>
            </w:r>
          </w:p>
          <w:p>
            <w:pPr>
              <w:pStyle w:val="2"/>
              <w:rPr>
                <w:rFonts w:ascii="宋体" w:hAnsi="宋体" w:eastAsia="宋体"/>
                <w:sz w:val="24"/>
              </w:rPr>
            </w:pPr>
            <w:r>
              <w:rPr>
                <w:rFonts w:hint="eastAsia" w:ascii="宋体" w:hAnsi="宋体" w:eastAsia="宋体"/>
                <w:sz w:val="24"/>
              </w:rPr>
              <w:t>1、拟派项目负责人具有工程类正高级工程师职称的，得2分；拟派项目负责人具有工程类高级工程师职称的，得1分。本小项满分2分。</w:t>
            </w:r>
          </w:p>
          <w:p>
            <w:pPr>
              <w:pStyle w:val="2"/>
              <w:rPr>
                <w:rFonts w:hint="eastAsia" w:ascii="宋体" w:hAnsi="宋体" w:eastAsia="宋体"/>
                <w:sz w:val="24"/>
              </w:rPr>
            </w:pPr>
            <w:r>
              <w:rPr>
                <w:rFonts w:hint="eastAsia" w:ascii="宋体" w:hAnsi="宋体" w:eastAsia="宋体"/>
                <w:sz w:val="24"/>
              </w:rPr>
              <w:t>2、项目团队（除拟派项目负责人外）配备一级注册建筑师、一级注册结构工程师、注册公用设备工程师（给水排水）、注册公用设备工程师（暖通空调）、注册电气工程师，每提供一个得1分，本小项满分8分。</w:t>
            </w:r>
          </w:p>
          <w:p>
            <w:pPr>
              <w:pStyle w:val="2"/>
              <w:rPr>
                <w:rFonts w:ascii="宋体" w:hAnsi="宋体" w:eastAsia="宋体"/>
                <w:sz w:val="24"/>
              </w:rPr>
            </w:pPr>
            <w:r>
              <w:rPr>
                <w:rFonts w:hint="eastAsia" w:ascii="宋体" w:hAnsi="宋体" w:eastAsia="宋体"/>
                <w:sz w:val="24"/>
              </w:rPr>
              <w:t>3、项目团队（除拟派项目负责人外），配备动力工程及工程热物理、供热供燃气通风及空调工程（暖通）、安全科学与工程等专业博士，每提供一个得1分，本小项满分5分。</w:t>
            </w:r>
          </w:p>
          <w:p>
            <w:pPr>
              <w:rPr>
                <w:rFonts w:hint="eastAsia" w:ascii="宋体" w:hAnsi="宋体" w:eastAsia="宋体" w:cs="宋体"/>
                <w:color w:val="000000"/>
                <w:kern w:val="0"/>
                <w:sz w:val="24"/>
                <w:szCs w:val="24"/>
                <w:lang w:val="en-US" w:eastAsia="zh-CN"/>
              </w:rPr>
            </w:pPr>
            <w:r>
              <w:rPr>
                <w:rFonts w:hint="eastAsia" w:ascii="宋体" w:hAnsi="宋体" w:cs="@微软简标宋"/>
                <w:sz w:val="24"/>
                <w:lang w:val="zh-CN"/>
              </w:rPr>
              <w:t>注：提供项目团队人员名单，列明人员姓名、联系方式、岗位、职称、学历、执业（职业）资格等信息，提供对应人员的相关证书复印件或影印件加盖供应商公章。</w:t>
            </w:r>
          </w:p>
        </w:tc>
        <w:tc>
          <w:tcPr>
            <w:tcW w:w="992" w:type="dxa"/>
            <w:shd w:val="clear" w:color="auto" w:fill="auto"/>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4" w:hRule="atLeast"/>
        </w:trPr>
        <w:tc>
          <w:tcPr>
            <w:tcW w:w="1266" w:type="dxa"/>
            <w:vMerge w:val="continue"/>
            <w:shd w:val="clear" w:color="auto" w:fill="auto"/>
            <w:vAlign w:val="center"/>
          </w:tcPr>
          <w:p>
            <w:pPr>
              <w:jc w:val="left"/>
              <w:rPr>
                <w:rFonts w:hint="eastAsia" w:ascii="宋体" w:hAnsi="宋体" w:eastAsia="宋体" w:cs="宋体"/>
                <w:color w:val="000000"/>
                <w:kern w:val="0"/>
                <w:sz w:val="24"/>
                <w:szCs w:val="24"/>
              </w:rPr>
            </w:pPr>
          </w:p>
        </w:tc>
        <w:tc>
          <w:tcPr>
            <w:tcW w:w="1276" w:type="dxa"/>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sz w:val="24"/>
              </w:rPr>
              <w:t>科研能力</w:t>
            </w:r>
          </w:p>
        </w:tc>
        <w:tc>
          <w:tcPr>
            <w:tcW w:w="5788" w:type="dxa"/>
            <w:shd w:val="clear" w:color="auto" w:fill="auto"/>
            <w:vAlign w:val="center"/>
          </w:tcPr>
          <w:p>
            <w:pPr>
              <w:pStyle w:val="2"/>
              <w:rPr>
                <w:rFonts w:ascii="宋体" w:hAnsi="宋体" w:eastAsia="宋体"/>
                <w:sz w:val="24"/>
              </w:rPr>
            </w:pPr>
            <w:r>
              <w:rPr>
                <w:rFonts w:ascii="宋体" w:hAnsi="宋体" w:eastAsia="宋体"/>
                <w:sz w:val="24"/>
              </w:rPr>
              <w:t>201</w:t>
            </w:r>
            <w:r>
              <w:rPr>
                <w:rFonts w:hint="eastAsia" w:ascii="宋体" w:hAnsi="宋体" w:eastAsia="宋体"/>
                <w:sz w:val="24"/>
                <w:lang w:val="en-US"/>
              </w:rPr>
              <w:t>7</w:t>
            </w:r>
            <w:r>
              <w:rPr>
                <w:rFonts w:hint="eastAsia" w:ascii="宋体" w:hAnsi="宋体" w:eastAsia="宋体"/>
                <w:sz w:val="24"/>
              </w:rPr>
              <w:t>年</w:t>
            </w:r>
            <w:r>
              <w:rPr>
                <w:rFonts w:ascii="宋体" w:hAnsi="宋体" w:eastAsia="宋体"/>
                <w:sz w:val="24"/>
              </w:rPr>
              <w:t>1月1日以来（以发布日期为</w:t>
            </w:r>
            <w:r>
              <w:rPr>
                <w:rFonts w:hint="eastAsia" w:ascii="宋体" w:hAnsi="宋体" w:eastAsia="宋体"/>
                <w:sz w:val="24"/>
              </w:rPr>
              <w:t>准），供应商主编过同类气候区绿色建筑、</w:t>
            </w:r>
            <w:r>
              <w:rPr>
                <w:rFonts w:ascii="宋体" w:hAnsi="宋体" w:eastAsia="宋体"/>
                <w:sz w:val="24"/>
              </w:rPr>
              <w:t>建筑节能</w:t>
            </w:r>
            <w:r>
              <w:rPr>
                <w:rFonts w:hint="eastAsia" w:ascii="宋体" w:hAnsi="宋体" w:eastAsia="宋体"/>
                <w:sz w:val="24"/>
              </w:rPr>
              <w:t>、</w:t>
            </w:r>
            <w:r>
              <w:rPr>
                <w:rFonts w:hint="eastAsia" w:ascii="宋体" w:hAnsi="宋体" w:eastAsia="宋体"/>
                <w:sz w:val="24"/>
                <w:lang w:val="en-US"/>
              </w:rPr>
              <w:t>BIM</w:t>
            </w:r>
            <w:r>
              <w:rPr>
                <w:rFonts w:hint="eastAsia" w:ascii="宋体" w:hAnsi="宋体" w:eastAsia="宋体"/>
                <w:sz w:val="24"/>
              </w:rPr>
              <w:t>或</w:t>
            </w:r>
            <w:r>
              <w:rPr>
                <w:rFonts w:ascii="宋体" w:hAnsi="宋体" w:eastAsia="宋体"/>
                <w:sz w:val="24"/>
              </w:rPr>
              <w:t>可</w:t>
            </w:r>
            <w:r>
              <w:rPr>
                <w:rFonts w:hint="eastAsia" w:ascii="宋体" w:hAnsi="宋体" w:eastAsia="宋体"/>
                <w:sz w:val="24"/>
              </w:rPr>
              <w:t>再生能源应用类工程建设标准：提供省级及以上的，每个得</w:t>
            </w:r>
            <w:r>
              <w:rPr>
                <w:rFonts w:hint="eastAsia" w:ascii="宋体" w:hAnsi="宋体" w:eastAsia="宋体"/>
                <w:sz w:val="24"/>
                <w:lang w:val="en-US"/>
              </w:rPr>
              <w:t>4</w:t>
            </w:r>
            <w:r>
              <w:rPr>
                <w:rFonts w:ascii="宋体" w:hAnsi="宋体" w:eastAsia="宋体"/>
                <w:sz w:val="24"/>
              </w:rPr>
              <w:t>分；</w:t>
            </w:r>
            <w:r>
              <w:rPr>
                <w:rFonts w:hint="eastAsia" w:ascii="宋体" w:hAnsi="宋体" w:eastAsia="宋体"/>
                <w:sz w:val="24"/>
              </w:rPr>
              <w:t>地市级的，每个得</w:t>
            </w:r>
            <w:r>
              <w:rPr>
                <w:rFonts w:hint="eastAsia" w:ascii="宋体" w:hAnsi="宋体" w:eastAsia="宋体"/>
                <w:sz w:val="24"/>
                <w:lang w:val="en-US"/>
              </w:rPr>
              <w:t>2</w:t>
            </w:r>
            <w:r>
              <w:rPr>
                <w:rFonts w:ascii="宋体" w:hAnsi="宋体" w:eastAsia="宋体"/>
                <w:sz w:val="24"/>
              </w:rPr>
              <w:t>分</w:t>
            </w:r>
            <w:r>
              <w:rPr>
                <w:rFonts w:hint="eastAsia" w:ascii="宋体" w:hAnsi="宋体" w:eastAsia="宋体"/>
                <w:sz w:val="24"/>
                <w:lang w:val="en-US"/>
              </w:rPr>
              <w:t>。</w:t>
            </w:r>
            <w:r>
              <w:rPr>
                <w:rFonts w:hint="eastAsia" w:ascii="宋体" w:hAnsi="宋体" w:eastAsia="宋体"/>
                <w:sz w:val="24"/>
              </w:rPr>
              <w:t>本项满分</w:t>
            </w:r>
            <w:r>
              <w:rPr>
                <w:rFonts w:hint="eastAsia" w:ascii="宋体" w:hAnsi="宋体" w:eastAsia="宋体"/>
                <w:sz w:val="24"/>
                <w:lang w:val="en-US"/>
              </w:rPr>
              <w:t>20</w:t>
            </w:r>
            <w:r>
              <w:rPr>
                <w:rFonts w:ascii="宋体" w:hAnsi="宋体" w:eastAsia="宋体"/>
                <w:sz w:val="24"/>
              </w:rPr>
              <w:t>分</w:t>
            </w:r>
            <w:r>
              <w:rPr>
                <w:rFonts w:hint="eastAsia" w:ascii="宋体" w:hAnsi="宋体" w:eastAsia="宋体"/>
                <w:sz w:val="24"/>
              </w:rPr>
              <w:t>。</w:t>
            </w:r>
          </w:p>
          <w:p>
            <w:pPr>
              <w:rPr>
                <w:rFonts w:ascii="宋体" w:hAnsi="宋体" w:cs="宋体"/>
                <w:sz w:val="24"/>
              </w:rPr>
            </w:pPr>
            <w:r>
              <w:rPr>
                <w:rFonts w:hint="eastAsia" w:ascii="宋体" w:hAnsi="宋体" w:cs="宋体"/>
                <w:sz w:val="24"/>
              </w:rPr>
              <w:t>备注：</w:t>
            </w:r>
          </w:p>
          <w:p>
            <w:pPr>
              <w:rPr>
                <w:rFonts w:ascii="宋体" w:hAnsi="宋体" w:cs="宋体"/>
                <w:sz w:val="24"/>
              </w:rPr>
            </w:pPr>
            <w:r>
              <w:rPr>
                <w:rFonts w:hint="eastAsia" w:ascii="宋体" w:hAnsi="宋体" w:cs="宋体"/>
                <w:sz w:val="24"/>
              </w:rPr>
              <w:t>（1）工程建设标准提供的复印件或影印件包括：建设标准文本的封面、体现标准主编单位的页面以及建设标准文本中建设主管部门发布文件；如标准中无法体现供应商名称的，应提供标准发布机构书面证明材料；</w:t>
            </w:r>
          </w:p>
          <w:p>
            <w:pPr>
              <w:rPr>
                <w:rFonts w:hint="eastAsia" w:ascii="宋体" w:hAnsi="宋体" w:eastAsia="宋体" w:cs="宋体"/>
                <w:color w:val="000000"/>
                <w:kern w:val="0"/>
                <w:sz w:val="24"/>
                <w:szCs w:val="24"/>
              </w:rPr>
            </w:pPr>
            <w:r>
              <w:rPr>
                <w:rFonts w:hint="eastAsia" w:ascii="宋体" w:hAnsi="宋体" w:cs="宋体"/>
                <w:sz w:val="24"/>
              </w:rPr>
              <w:t>（2）工程建设标准系指：国家工程建设标准统一编号为GB开头或GB/T开头；住建部工程建设标准，标准统一编号为JGJ开头；省级工程建设标准，统一编号以DB开头，标准文本中建设主管部门的发布文件应能体现属于工程建设标准；地市级工程建设标准，标准文本中建设主管部门的发布文件应能体现属于工程建设标准。</w:t>
            </w:r>
          </w:p>
        </w:tc>
        <w:tc>
          <w:tcPr>
            <w:tcW w:w="992" w:type="dxa"/>
            <w:shd w:val="clear" w:color="auto" w:fill="auto"/>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atLeast"/>
        </w:trPr>
        <w:tc>
          <w:tcPr>
            <w:tcW w:w="1266" w:type="dxa"/>
            <w:vMerge w:val="continue"/>
            <w:shd w:val="clear" w:color="auto" w:fill="auto"/>
            <w:vAlign w:val="center"/>
          </w:tcPr>
          <w:p>
            <w:pPr>
              <w:widowControl/>
              <w:jc w:val="center"/>
              <w:rPr>
                <w:rFonts w:hint="eastAsia" w:ascii="宋体" w:hAnsi="宋体" w:eastAsia="宋体" w:cs="宋体"/>
                <w:color w:val="000000"/>
                <w:kern w:val="0"/>
                <w:sz w:val="24"/>
                <w:szCs w:val="24"/>
              </w:rPr>
            </w:pPr>
          </w:p>
        </w:tc>
        <w:tc>
          <w:tcPr>
            <w:tcW w:w="1276" w:type="dxa"/>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sz w:val="24"/>
              </w:rPr>
              <w:t>示范项目技术支撑能力</w:t>
            </w:r>
          </w:p>
        </w:tc>
        <w:tc>
          <w:tcPr>
            <w:tcW w:w="5788" w:type="dxa"/>
            <w:shd w:val="clear" w:color="auto" w:fill="auto"/>
            <w:vAlign w:val="center"/>
          </w:tcPr>
          <w:p>
            <w:pPr>
              <w:pStyle w:val="2"/>
              <w:rPr>
                <w:rFonts w:ascii="宋体" w:hAnsi="宋体" w:eastAsia="宋体"/>
                <w:sz w:val="24"/>
              </w:rPr>
            </w:pPr>
            <w:r>
              <w:rPr>
                <w:rFonts w:hint="eastAsia" w:ascii="宋体" w:hAnsi="宋体" w:eastAsia="宋体"/>
                <w:sz w:val="24"/>
              </w:rPr>
              <w:t>1.</w:t>
            </w:r>
            <w:r>
              <w:rPr>
                <w:rFonts w:ascii="宋体" w:hAnsi="宋体" w:eastAsia="宋体"/>
                <w:sz w:val="24"/>
              </w:rPr>
              <w:t>201</w:t>
            </w:r>
            <w:r>
              <w:rPr>
                <w:rFonts w:hint="eastAsia" w:ascii="宋体" w:hAnsi="宋体" w:eastAsia="宋体"/>
                <w:sz w:val="24"/>
                <w:lang w:val="en-US"/>
              </w:rPr>
              <w:t>7</w:t>
            </w:r>
            <w:r>
              <w:rPr>
                <w:rFonts w:hint="eastAsia" w:ascii="宋体" w:hAnsi="宋体" w:eastAsia="宋体"/>
                <w:sz w:val="24"/>
              </w:rPr>
              <w:t>年</w:t>
            </w:r>
            <w:r>
              <w:rPr>
                <w:rFonts w:ascii="宋体" w:hAnsi="宋体" w:eastAsia="宋体"/>
                <w:sz w:val="24"/>
              </w:rPr>
              <w:t>1月1日以来（</w:t>
            </w:r>
            <w:r>
              <w:rPr>
                <w:rFonts w:hint="eastAsia" w:ascii="宋体" w:hAnsi="宋体" w:eastAsia="宋体"/>
                <w:sz w:val="24"/>
                <w:lang w:val="en-US"/>
              </w:rPr>
              <w:t>以公示时间为准</w:t>
            </w:r>
            <w:r>
              <w:rPr>
                <w:rFonts w:hint="eastAsia" w:ascii="宋体" w:hAnsi="宋体" w:eastAsia="宋体"/>
                <w:sz w:val="24"/>
              </w:rPr>
              <w:t>）供应商</w:t>
            </w:r>
            <w:r>
              <w:rPr>
                <w:rFonts w:hint="eastAsia" w:ascii="宋体" w:hAnsi="宋体" w:eastAsia="宋体"/>
                <w:sz w:val="24"/>
                <w:lang w:val="en-US"/>
              </w:rPr>
              <w:t>设计、咨询的二星级及以上的省级及以上绿色建筑示范项目，每提供一个得3分。</w:t>
            </w:r>
            <w:r>
              <w:rPr>
                <w:rFonts w:hint="eastAsia" w:ascii="宋体" w:hAnsi="宋体" w:eastAsia="宋体"/>
                <w:sz w:val="24"/>
              </w:rPr>
              <w:t>本小项满分</w:t>
            </w:r>
            <w:r>
              <w:rPr>
                <w:rFonts w:hint="eastAsia" w:ascii="宋体" w:hAnsi="宋体" w:eastAsia="宋体"/>
                <w:sz w:val="24"/>
                <w:lang w:val="en-US"/>
              </w:rPr>
              <w:t>9</w:t>
            </w:r>
            <w:r>
              <w:rPr>
                <w:rFonts w:ascii="宋体" w:hAnsi="宋体" w:eastAsia="宋体"/>
                <w:sz w:val="24"/>
              </w:rPr>
              <w:t>分</w:t>
            </w:r>
            <w:r>
              <w:rPr>
                <w:rFonts w:hint="eastAsia" w:ascii="宋体" w:hAnsi="宋体" w:eastAsia="宋体"/>
                <w:sz w:val="24"/>
              </w:rPr>
              <w:t>。</w:t>
            </w:r>
          </w:p>
          <w:p>
            <w:pPr>
              <w:pStyle w:val="2"/>
              <w:rPr>
                <w:rFonts w:ascii="宋体" w:hAnsi="宋体" w:eastAsia="宋体"/>
                <w:sz w:val="24"/>
              </w:rPr>
            </w:pPr>
            <w:r>
              <w:rPr>
                <w:rFonts w:hint="eastAsia" w:ascii="宋体" w:hAnsi="宋体" w:eastAsia="宋体"/>
                <w:sz w:val="24"/>
              </w:rPr>
              <w:t>2.</w:t>
            </w:r>
            <w:r>
              <w:rPr>
                <w:rFonts w:ascii="宋体" w:hAnsi="宋体" w:eastAsia="宋体"/>
                <w:sz w:val="24"/>
              </w:rPr>
              <w:t>201</w:t>
            </w:r>
            <w:r>
              <w:rPr>
                <w:rFonts w:hint="eastAsia" w:ascii="宋体" w:hAnsi="宋体" w:eastAsia="宋体"/>
                <w:sz w:val="24"/>
                <w:lang w:val="en-US"/>
              </w:rPr>
              <w:t>7</w:t>
            </w:r>
            <w:r>
              <w:rPr>
                <w:rFonts w:hint="eastAsia" w:ascii="宋体" w:hAnsi="宋体" w:eastAsia="宋体"/>
                <w:sz w:val="24"/>
              </w:rPr>
              <w:t>年</w:t>
            </w:r>
            <w:r>
              <w:rPr>
                <w:rFonts w:ascii="宋体" w:hAnsi="宋体" w:eastAsia="宋体"/>
                <w:sz w:val="24"/>
              </w:rPr>
              <w:t>1月1日以来（</w:t>
            </w:r>
            <w:r>
              <w:rPr>
                <w:rFonts w:hint="eastAsia" w:ascii="宋体" w:hAnsi="宋体" w:eastAsia="宋体"/>
                <w:sz w:val="24"/>
                <w:lang w:val="en-US"/>
              </w:rPr>
              <w:t>以获奖证书时间为准</w:t>
            </w:r>
            <w:r>
              <w:rPr>
                <w:rFonts w:hint="eastAsia" w:ascii="宋体" w:hAnsi="宋体" w:eastAsia="宋体"/>
                <w:sz w:val="24"/>
              </w:rPr>
              <w:t>）供应商</w:t>
            </w:r>
            <w:r>
              <w:rPr>
                <w:rFonts w:hint="eastAsia" w:ascii="宋体" w:hAnsi="宋体" w:eastAsia="宋体"/>
                <w:sz w:val="24"/>
                <w:lang w:val="en-US"/>
              </w:rPr>
              <w:t>设计、咨询的项目取得绿色建筑奖项的，</w:t>
            </w:r>
            <w:r>
              <w:rPr>
                <w:rFonts w:hint="eastAsia" w:ascii="宋体" w:hAnsi="宋体" w:eastAsia="宋体"/>
                <w:sz w:val="24"/>
              </w:rPr>
              <w:t>提供国家级的，每个得3分；省级的，每个得</w:t>
            </w:r>
            <w:r>
              <w:rPr>
                <w:rFonts w:hint="eastAsia" w:ascii="宋体" w:hAnsi="宋体" w:eastAsia="宋体"/>
                <w:sz w:val="24"/>
                <w:lang w:val="en-US"/>
              </w:rPr>
              <w:t>2</w:t>
            </w:r>
            <w:r>
              <w:rPr>
                <w:rFonts w:ascii="宋体" w:hAnsi="宋体" w:eastAsia="宋体"/>
                <w:sz w:val="24"/>
              </w:rPr>
              <w:t>分；</w:t>
            </w:r>
            <w:r>
              <w:rPr>
                <w:rFonts w:hint="eastAsia" w:ascii="宋体" w:hAnsi="宋体" w:eastAsia="宋体"/>
                <w:sz w:val="24"/>
              </w:rPr>
              <w:t>地市级的，每个得</w:t>
            </w:r>
            <w:r>
              <w:rPr>
                <w:rFonts w:hint="eastAsia" w:ascii="宋体" w:hAnsi="宋体" w:eastAsia="宋体"/>
                <w:sz w:val="24"/>
                <w:lang w:val="en-US"/>
              </w:rPr>
              <w:t>1</w:t>
            </w:r>
            <w:r>
              <w:rPr>
                <w:rFonts w:ascii="宋体" w:hAnsi="宋体" w:eastAsia="宋体"/>
                <w:sz w:val="24"/>
              </w:rPr>
              <w:t>分</w:t>
            </w:r>
            <w:r>
              <w:rPr>
                <w:rFonts w:hint="eastAsia" w:ascii="宋体" w:hAnsi="宋体" w:eastAsia="宋体"/>
                <w:sz w:val="24"/>
              </w:rPr>
              <w:t>。本小项满分</w:t>
            </w:r>
            <w:r>
              <w:rPr>
                <w:rFonts w:hint="eastAsia" w:ascii="宋体" w:hAnsi="宋体" w:eastAsia="宋体"/>
                <w:sz w:val="24"/>
                <w:lang w:val="en-US"/>
              </w:rPr>
              <w:t>6</w:t>
            </w:r>
            <w:r>
              <w:rPr>
                <w:rFonts w:ascii="宋体" w:hAnsi="宋体" w:eastAsia="宋体"/>
                <w:sz w:val="24"/>
              </w:rPr>
              <w:t>分</w:t>
            </w:r>
            <w:r>
              <w:rPr>
                <w:rFonts w:hint="eastAsia" w:ascii="宋体" w:hAnsi="宋体" w:eastAsia="宋体"/>
                <w:sz w:val="24"/>
              </w:rPr>
              <w:t>。</w:t>
            </w:r>
          </w:p>
          <w:p>
            <w:pPr>
              <w:pStyle w:val="2"/>
              <w:rPr>
                <w:rFonts w:hint="eastAsia" w:ascii="宋体" w:hAnsi="宋体" w:eastAsia="宋体" w:cs="宋体"/>
                <w:sz w:val="24"/>
                <w:lang w:val="en-US"/>
              </w:rPr>
            </w:pPr>
            <w:r>
              <w:rPr>
                <w:rFonts w:hint="eastAsia" w:ascii="宋体" w:hAnsi="宋体" w:eastAsia="宋体" w:cs="宋体"/>
                <w:sz w:val="24"/>
                <w:lang w:val="en-US"/>
              </w:rPr>
              <w:t>备注：（1）示范项目业绩应提供设计或咨询合同，示范项目公示或公告页面，该年度的绿色建筑示范项目汇总表。</w:t>
            </w:r>
          </w:p>
          <w:p>
            <w:pPr>
              <w:widowControl/>
              <w:numPr>
                <w:ilvl w:val="0"/>
                <w:numId w:val="0"/>
              </w:numPr>
              <w:rPr>
                <w:rFonts w:hint="eastAsia" w:ascii="宋体" w:hAnsi="宋体" w:eastAsia="宋体" w:cs="宋体"/>
                <w:color w:val="000000"/>
                <w:kern w:val="0"/>
                <w:sz w:val="24"/>
                <w:szCs w:val="24"/>
              </w:rPr>
            </w:pPr>
            <w:r>
              <w:rPr>
                <w:rFonts w:hint="eastAsia" w:ascii="宋体" w:hAnsi="宋体" w:eastAsia="宋体" w:cs="宋体"/>
                <w:sz w:val="24"/>
                <w:lang w:val="en-US"/>
              </w:rPr>
              <w:t>（2）绿色建筑奖项业绩应提供获奖证书证书、设计或咨询合同。</w:t>
            </w:r>
          </w:p>
        </w:tc>
        <w:tc>
          <w:tcPr>
            <w:tcW w:w="992" w:type="dxa"/>
            <w:shd w:val="clear" w:color="auto" w:fill="auto"/>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266" w:type="dxa"/>
            <w:vMerge w:val="continue"/>
            <w:shd w:val="clear" w:color="auto" w:fill="auto"/>
            <w:vAlign w:val="center"/>
          </w:tcPr>
          <w:p>
            <w:pPr>
              <w:jc w:val="left"/>
              <w:rPr>
                <w:rFonts w:hint="eastAsia" w:ascii="宋体" w:hAnsi="宋体" w:eastAsia="宋体" w:cs="宋体"/>
                <w:color w:val="000000"/>
                <w:kern w:val="0"/>
                <w:sz w:val="24"/>
                <w:szCs w:val="24"/>
              </w:rPr>
            </w:pPr>
          </w:p>
        </w:tc>
        <w:tc>
          <w:tcPr>
            <w:tcW w:w="1276" w:type="dxa"/>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sz w:val="24"/>
              </w:rPr>
              <w:t>服务方案</w:t>
            </w:r>
          </w:p>
        </w:tc>
        <w:tc>
          <w:tcPr>
            <w:tcW w:w="5788" w:type="dxa"/>
            <w:shd w:val="clear" w:color="auto" w:fill="auto"/>
            <w:vAlign w:val="center"/>
          </w:tcPr>
          <w:p>
            <w:pPr>
              <w:pStyle w:val="2"/>
              <w:rPr>
                <w:rFonts w:ascii="宋体" w:hAnsi="宋体" w:eastAsia="宋体"/>
                <w:sz w:val="24"/>
              </w:rPr>
            </w:pPr>
            <w:r>
              <w:rPr>
                <w:rFonts w:hint="eastAsia" w:ascii="宋体" w:hAnsi="宋体" w:eastAsia="宋体"/>
                <w:sz w:val="24"/>
              </w:rPr>
              <w:t>供应商针对本项目制定服务方案，包括但不限于等人员安排、技术建议、质量保障措施等内容。磋商小组根据项目服务方案的科学性、合理性进行酌情评分，本项满分</w:t>
            </w:r>
            <w:r>
              <w:rPr>
                <w:rFonts w:hint="eastAsia" w:ascii="宋体" w:hAnsi="宋体" w:eastAsia="宋体"/>
                <w:sz w:val="24"/>
                <w:lang w:val="en-US"/>
              </w:rPr>
              <w:t>2</w:t>
            </w:r>
            <w:r>
              <w:rPr>
                <w:rFonts w:hint="eastAsia" w:ascii="宋体" w:hAnsi="宋体" w:eastAsia="宋体"/>
                <w:sz w:val="24"/>
              </w:rPr>
              <w:t>0分。</w:t>
            </w:r>
          </w:p>
          <w:p>
            <w:pPr>
              <w:pStyle w:val="2"/>
              <w:rPr>
                <w:rFonts w:ascii="宋体" w:hAnsi="宋体" w:eastAsia="宋体"/>
                <w:sz w:val="24"/>
              </w:rPr>
            </w:pPr>
            <w:r>
              <w:rPr>
                <w:rFonts w:hint="eastAsia" w:ascii="宋体" w:hAnsi="宋体" w:eastAsia="宋体"/>
                <w:sz w:val="24"/>
              </w:rPr>
              <w:t>服务方案内容完善、全面，科学合理：</w:t>
            </w:r>
          </w:p>
          <w:p>
            <w:pPr>
              <w:pStyle w:val="2"/>
              <w:rPr>
                <w:rFonts w:ascii="宋体" w:hAnsi="宋体" w:eastAsia="宋体"/>
                <w:sz w:val="24"/>
              </w:rPr>
            </w:pPr>
            <w:r>
              <w:rPr>
                <w:rFonts w:hint="eastAsia" w:ascii="宋体" w:hAnsi="宋体" w:eastAsia="宋体"/>
                <w:sz w:val="24"/>
              </w:rPr>
              <w:t>优</w:t>
            </w:r>
            <w:r>
              <w:rPr>
                <w:rFonts w:hint="eastAsia" w:ascii="宋体" w:hAnsi="宋体" w:eastAsia="宋体"/>
                <w:sz w:val="24"/>
                <w:lang w:val="en-US"/>
              </w:rPr>
              <w:t>3</w:t>
            </w:r>
            <w:r>
              <w:rPr>
                <w:rFonts w:hint="eastAsia" w:ascii="宋体" w:hAnsi="宋体" w:eastAsia="宋体"/>
                <w:sz w:val="24"/>
              </w:rPr>
              <w:t>分＜F≤</w:t>
            </w:r>
            <w:r>
              <w:rPr>
                <w:rFonts w:hint="eastAsia" w:ascii="宋体" w:hAnsi="宋体" w:eastAsia="宋体"/>
                <w:sz w:val="24"/>
                <w:lang w:val="en-US"/>
              </w:rPr>
              <w:t>5</w:t>
            </w:r>
            <w:r>
              <w:rPr>
                <w:rFonts w:hint="eastAsia" w:ascii="宋体" w:hAnsi="宋体" w:eastAsia="宋体"/>
                <w:sz w:val="24"/>
              </w:rPr>
              <w:t>分；</w:t>
            </w:r>
          </w:p>
          <w:p>
            <w:pPr>
              <w:pStyle w:val="2"/>
              <w:rPr>
                <w:rFonts w:ascii="宋体" w:hAnsi="宋体" w:eastAsia="宋体"/>
                <w:sz w:val="24"/>
              </w:rPr>
            </w:pPr>
            <w:r>
              <w:rPr>
                <w:rFonts w:hint="eastAsia" w:ascii="宋体" w:hAnsi="宋体" w:eastAsia="宋体"/>
                <w:sz w:val="24"/>
              </w:rPr>
              <w:t>良</w:t>
            </w:r>
            <w:r>
              <w:rPr>
                <w:rFonts w:hint="eastAsia" w:ascii="宋体" w:hAnsi="宋体" w:eastAsia="宋体"/>
                <w:sz w:val="24"/>
                <w:lang w:val="en-US"/>
              </w:rPr>
              <w:t>1</w:t>
            </w:r>
            <w:r>
              <w:rPr>
                <w:rFonts w:hint="eastAsia" w:ascii="宋体" w:hAnsi="宋体" w:eastAsia="宋体"/>
                <w:sz w:val="24"/>
              </w:rPr>
              <w:t>分＜F≤</w:t>
            </w:r>
            <w:r>
              <w:rPr>
                <w:rFonts w:hint="eastAsia" w:ascii="宋体" w:hAnsi="宋体" w:eastAsia="宋体"/>
                <w:sz w:val="24"/>
                <w:lang w:val="en-US"/>
              </w:rPr>
              <w:t>3</w:t>
            </w:r>
            <w:r>
              <w:rPr>
                <w:rFonts w:hint="eastAsia" w:ascii="宋体" w:hAnsi="宋体" w:eastAsia="宋体"/>
                <w:sz w:val="24"/>
              </w:rPr>
              <w:t>分；</w:t>
            </w:r>
          </w:p>
          <w:p>
            <w:pPr>
              <w:pStyle w:val="2"/>
              <w:rPr>
                <w:rFonts w:ascii="宋体" w:hAnsi="宋体" w:eastAsia="宋体"/>
                <w:sz w:val="24"/>
              </w:rPr>
            </w:pPr>
            <w:r>
              <w:rPr>
                <w:rFonts w:hint="eastAsia" w:ascii="宋体" w:hAnsi="宋体" w:eastAsia="宋体"/>
                <w:sz w:val="24"/>
              </w:rPr>
              <w:t>一般0分＜F≤</w:t>
            </w:r>
            <w:r>
              <w:rPr>
                <w:rFonts w:hint="eastAsia" w:ascii="宋体" w:hAnsi="宋体" w:eastAsia="宋体"/>
                <w:sz w:val="24"/>
                <w:lang w:val="en-US"/>
              </w:rPr>
              <w:t>1</w:t>
            </w:r>
            <w:r>
              <w:rPr>
                <w:rFonts w:hint="eastAsia" w:ascii="宋体" w:hAnsi="宋体" w:eastAsia="宋体"/>
                <w:sz w:val="24"/>
              </w:rPr>
              <w:t>分。</w:t>
            </w:r>
          </w:p>
          <w:p>
            <w:pPr>
              <w:pStyle w:val="2"/>
              <w:rPr>
                <w:rFonts w:ascii="宋体" w:hAnsi="宋体" w:eastAsia="宋体"/>
                <w:sz w:val="24"/>
              </w:rPr>
            </w:pPr>
            <w:r>
              <w:rPr>
                <w:rFonts w:hint="eastAsia" w:ascii="宋体" w:hAnsi="宋体" w:eastAsia="宋体"/>
                <w:sz w:val="24"/>
              </w:rPr>
              <w:t>针对本项目提出技术建议，紧跟时代发展，具有前瞻性、科学性：</w:t>
            </w:r>
          </w:p>
          <w:p>
            <w:pPr>
              <w:pStyle w:val="2"/>
              <w:rPr>
                <w:rFonts w:ascii="宋体" w:hAnsi="宋体" w:eastAsia="宋体"/>
                <w:sz w:val="24"/>
              </w:rPr>
            </w:pPr>
            <w:r>
              <w:rPr>
                <w:rFonts w:hint="eastAsia" w:ascii="宋体" w:hAnsi="宋体" w:eastAsia="宋体"/>
                <w:sz w:val="24"/>
              </w:rPr>
              <w:t>（1）优</w:t>
            </w:r>
            <w:r>
              <w:rPr>
                <w:rFonts w:hint="eastAsia" w:ascii="宋体" w:hAnsi="宋体" w:eastAsia="宋体"/>
                <w:sz w:val="24"/>
                <w:lang w:val="en-US"/>
              </w:rPr>
              <w:t>3</w:t>
            </w:r>
            <w:r>
              <w:rPr>
                <w:rFonts w:hint="eastAsia" w:ascii="宋体" w:hAnsi="宋体" w:eastAsia="宋体"/>
                <w:sz w:val="24"/>
              </w:rPr>
              <w:t>分＜F≤</w:t>
            </w:r>
            <w:r>
              <w:rPr>
                <w:rFonts w:hint="eastAsia" w:ascii="宋体" w:hAnsi="宋体" w:eastAsia="宋体"/>
                <w:sz w:val="24"/>
                <w:lang w:val="en-US"/>
              </w:rPr>
              <w:t>5</w:t>
            </w:r>
            <w:r>
              <w:rPr>
                <w:rFonts w:hint="eastAsia" w:ascii="宋体" w:hAnsi="宋体" w:eastAsia="宋体"/>
                <w:sz w:val="24"/>
              </w:rPr>
              <w:t>分；</w:t>
            </w:r>
          </w:p>
          <w:p>
            <w:pPr>
              <w:pStyle w:val="2"/>
              <w:rPr>
                <w:rFonts w:ascii="宋体" w:hAnsi="宋体" w:eastAsia="宋体"/>
                <w:sz w:val="24"/>
              </w:rPr>
            </w:pPr>
            <w:r>
              <w:rPr>
                <w:rFonts w:hint="eastAsia" w:ascii="宋体" w:hAnsi="宋体" w:eastAsia="宋体"/>
                <w:sz w:val="24"/>
              </w:rPr>
              <w:t>（2）良1分＜F≤</w:t>
            </w:r>
            <w:r>
              <w:rPr>
                <w:rFonts w:hint="eastAsia" w:ascii="宋体" w:hAnsi="宋体" w:eastAsia="宋体"/>
                <w:sz w:val="24"/>
                <w:lang w:val="en-US"/>
              </w:rPr>
              <w:t>3</w:t>
            </w:r>
            <w:r>
              <w:rPr>
                <w:rFonts w:hint="eastAsia" w:ascii="宋体" w:hAnsi="宋体" w:eastAsia="宋体"/>
                <w:sz w:val="24"/>
              </w:rPr>
              <w:t>分；</w:t>
            </w:r>
          </w:p>
          <w:p>
            <w:pPr>
              <w:pStyle w:val="2"/>
              <w:rPr>
                <w:rFonts w:ascii="宋体" w:hAnsi="宋体" w:eastAsia="宋体"/>
                <w:sz w:val="24"/>
              </w:rPr>
            </w:pPr>
            <w:r>
              <w:rPr>
                <w:rFonts w:hint="eastAsia" w:ascii="宋体" w:hAnsi="宋体" w:eastAsia="宋体"/>
                <w:sz w:val="24"/>
              </w:rPr>
              <w:t>（3）一般0分＜F≤1分。</w:t>
            </w:r>
          </w:p>
          <w:p>
            <w:pPr>
              <w:pStyle w:val="2"/>
              <w:rPr>
                <w:rFonts w:ascii="宋体" w:hAnsi="宋体" w:eastAsia="宋体"/>
                <w:sz w:val="24"/>
              </w:rPr>
            </w:pPr>
            <w:r>
              <w:rPr>
                <w:rFonts w:hint="eastAsia" w:ascii="宋体" w:hAnsi="宋体" w:eastAsia="宋体"/>
                <w:sz w:val="24"/>
              </w:rPr>
              <w:t>服务方案时间节点清晰、人员安排充足合理：</w:t>
            </w:r>
          </w:p>
          <w:p>
            <w:pPr>
              <w:pStyle w:val="2"/>
              <w:rPr>
                <w:rFonts w:ascii="宋体" w:hAnsi="宋体" w:eastAsia="宋体"/>
                <w:sz w:val="24"/>
              </w:rPr>
            </w:pPr>
            <w:r>
              <w:rPr>
                <w:rFonts w:hint="eastAsia" w:ascii="宋体" w:hAnsi="宋体" w:eastAsia="宋体"/>
                <w:sz w:val="24"/>
              </w:rPr>
              <w:t>（1）优</w:t>
            </w:r>
            <w:r>
              <w:rPr>
                <w:rFonts w:hint="eastAsia" w:ascii="宋体" w:hAnsi="宋体" w:eastAsia="宋体"/>
                <w:sz w:val="24"/>
                <w:lang w:val="en-US"/>
              </w:rPr>
              <w:t>3</w:t>
            </w:r>
            <w:r>
              <w:rPr>
                <w:rFonts w:hint="eastAsia" w:ascii="宋体" w:hAnsi="宋体" w:eastAsia="宋体"/>
                <w:sz w:val="24"/>
              </w:rPr>
              <w:t>分＜F≤</w:t>
            </w:r>
            <w:r>
              <w:rPr>
                <w:rFonts w:hint="eastAsia" w:ascii="宋体" w:hAnsi="宋体" w:eastAsia="宋体"/>
                <w:sz w:val="24"/>
                <w:lang w:val="en-US"/>
              </w:rPr>
              <w:t>5</w:t>
            </w:r>
            <w:r>
              <w:rPr>
                <w:rFonts w:hint="eastAsia" w:ascii="宋体" w:hAnsi="宋体" w:eastAsia="宋体"/>
                <w:sz w:val="24"/>
              </w:rPr>
              <w:t>分；</w:t>
            </w:r>
          </w:p>
          <w:p>
            <w:pPr>
              <w:pStyle w:val="2"/>
              <w:rPr>
                <w:rFonts w:ascii="宋体" w:hAnsi="宋体" w:eastAsia="宋体"/>
                <w:sz w:val="24"/>
              </w:rPr>
            </w:pPr>
            <w:r>
              <w:rPr>
                <w:rFonts w:hint="eastAsia" w:ascii="宋体" w:hAnsi="宋体" w:eastAsia="宋体"/>
                <w:sz w:val="24"/>
              </w:rPr>
              <w:t>（2）良</w:t>
            </w:r>
            <w:r>
              <w:rPr>
                <w:rFonts w:hint="eastAsia" w:ascii="宋体" w:hAnsi="宋体" w:eastAsia="宋体"/>
                <w:sz w:val="24"/>
                <w:lang w:val="en-US"/>
              </w:rPr>
              <w:t>1</w:t>
            </w:r>
            <w:r>
              <w:rPr>
                <w:rFonts w:hint="eastAsia" w:ascii="宋体" w:hAnsi="宋体" w:eastAsia="宋体"/>
                <w:sz w:val="24"/>
              </w:rPr>
              <w:t>分＜F≤</w:t>
            </w:r>
            <w:r>
              <w:rPr>
                <w:rFonts w:hint="eastAsia" w:ascii="宋体" w:hAnsi="宋体" w:eastAsia="宋体"/>
                <w:sz w:val="24"/>
                <w:lang w:val="en-US"/>
              </w:rPr>
              <w:t>3</w:t>
            </w:r>
            <w:r>
              <w:rPr>
                <w:rFonts w:hint="eastAsia" w:ascii="宋体" w:hAnsi="宋体" w:eastAsia="宋体"/>
                <w:sz w:val="24"/>
              </w:rPr>
              <w:t>分；</w:t>
            </w:r>
          </w:p>
          <w:p>
            <w:pPr>
              <w:pStyle w:val="2"/>
              <w:rPr>
                <w:rFonts w:ascii="宋体" w:hAnsi="宋体" w:eastAsia="宋体"/>
                <w:sz w:val="24"/>
              </w:rPr>
            </w:pPr>
            <w:r>
              <w:rPr>
                <w:rFonts w:hint="eastAsia" w:ascii="宋体" w:hAnsi="宋体" w:eastAsia="宋体"/>
                <w:sz w:val="24"/>
              </w:rPr>
              <w:t>（3）一般0分＜F≤</w:t>
            </w:r>
            <w:r>
              <w:rPr>
                <w:rFonts w:hint="eastAsia" w:ascii="宋体" w:hAnsi="宋体" w:eastAsia="宋体"/>
                <w:sz w:val="24"/>
                <w:lang w:val="en-US"/>
              </w:rPr>
              <w:t>1</w:t>
            </w:r>
            <w:r>
              <w:rPr>
                <w:rFonts w:hint="eastAsia" w:ascii="宋体" w:hAnsi="宋体" w:eastAsia="宋体"/>
                <w:sz w:val="24"/>
              </w:rPr>
              <w:t>分。</w:t>
            </w:r>
          </w:p>
          <w:p>
            <w:pPr>
              <w:pStyle w:val="2"/>
              <w:rPr>
                <w:rFonts w:ascii="宋体" w:hAnsi="宋体" w:eastAsia="宋体"/>
                <w:sz w:val="24"/>
              </w:rPr>
            </w:pPr>
            <w:r>
              <w:rPr>
                <w:rFonts w:hint="eastAsia" w:ascii="宋体" w:hAnsi="宋体" w:eastAsia="宋体"/>
                <w:sz w:val="24"/>
              </w:rPr>
              <w:t>质量保证措施科学、完善，具有明确、清晰的研究成果要求及标准：</w:t>
            </w:r>
          </w:p>
          <w:p>
            <w:pPr>
              <w:pStyle w:val="2"/>
              <w:rPr>
                <w:rFonts w:ascii="宋体" w:hAnsi="宋体" w:eastAsia="宋体"/>
                <w:sz w:val="24"/>
              </w:rPr>
            </w:pPr>
            <w:r>
              <w:rPr>
                <w:rFonts w:hint="eastAsia" w:ascii="宋体" w:hAnsi="宋体" w:eastAsia="宋体"/>
                <w:sz w:val="24"/>
              </w:rPr>
              <w:t>（1）优</w:t>
            </w:r>
            <w:r>
              <w:rPr>
                <w:rFonts w:hint="eastAsia" w:ascii="宋体" w:hAnsi="宋体" w:eastAsia="宋体"/>
                <w:sz w:val="24"/>
                <w:lang w:val="en-US"/>
              </w:rPr>
              <w:t>3</w:t>
            </w:r>
            <w:r>
              <w:rPr>
                <w:rFonts w:hint="eastAsia" w:ascii="宋体" w:hAnsi="宋体" w:eastAsia="宋体"/>
                <w:sz w:val="24"/>
              </w:rPr>
              <w:t>分＜F≤</w:t>
            </w:r>
            <w:r>
              <w:rPr>
                <w:rFonts w:hint="eastAsia" w:ascii="宋体" w:hAnsi="宋体" w:eastAsia="宋体"/>
                <w:sz w:val="24"/>
                <w:lang w:val="en-US"/>
              </w:rPr>
              <w:t>5</w:t>
            </w:r>
            <w:r>
              <w:rPr>
                <w:rFonts w:hint="eastAsia" w:ascii="宋体" w:hAnsi="宋体" w:eastAsia="宋体"/>
                <w:sz w:val="24"/>
              </w:rPr>
              <w:t>分；</w:t>
            </w:r>
          </w:p>
          <w:p>
            <w:pPr>
              <w:pStyle w:val="2"/>
              <w:rPr>
                <w:rFonts w:ascii="宋体" w:hAnsi="宋体" w:eastAsia="宋体"/>
                <w:sz w:val="24"/>
              </w:rPr>
            </w:pPr>
            <w:r>
              <w:rPr>
                <w:rFonts w:hint="eastAsia" w:ascii="宋体" w:hAnsi="宋体" w:eastAsia="宋体"/>
                <w:sz w:val="24"/>
              </w:rPr>
              <w:t>（2）良</w:t>
            </w:r>
            <w:r>
              <w:rPr>
                <w:rFonts w:hint="eastAsia" w:ascii="宋体" w:hAnsi="宋体" w:eastAsia="宋体"/>
                <w:sz w:val="24"/>
                <w:lang w:val="en-US"/>
              </w:rPr>
              <w:t>1</w:t>
            </w:r>
            <w:r>
              <w:rPr>
                <w:rFonts w:hint="eastAsia" w:ascii="宋体" w:hAnsi="宋体" w:eastAsia="宋体"/>
                <w:sz w:val="24"/>
              </w:rPr>
              <w:t>分＜F≤</w:t>
            </w:r>
            <w:r>
              <w:rPr>
                <w:rFonts w:hint="eastAsia" w:ascii="宋体" w:hAnsi="宋体" w:eastAsia="宋体"/>
                <w:sz w:val="24"/>
                <w:lang w:val="en-US"/>
              </w:rPr>
              <w:t>3</w:t>
            </w:r>
            <w:r>
              <w:rPr>
                <w:rFonts w:hint="eastAsia" w:ascii="宋体" w:hAnsi="宋体" w:eastAsia="宋体"/>
                <w:sz w:val="24"/>
              </w:rPr>
              <w:t>分；</w:t>
            </w:r>
          </w:p>
          <w:p>
            <w:pPr>
              <w:widowControl/>
              <w:numPr>
                <w:ilvl w:val="0"/>
                <w:numId w:val="0"/>
              </w:numPr>
              <w:rPr>
                <w:rFonts w:hint="eastAsia" w:ascii="宋体" w:hAnsi="宋体" w:eastAsia="宋体" w:cs="宋体"/>
                <w:color w:val="000000"/>
                <w:kern w:val="0"/>
                <w:sz w:val="24"/>
                <w:szCs w:val="24"/>
                <w:lang w:val="en-US"/>
              </w:rPr>
            </w:pPr>
            <w:r>
              <w:rPr>
                <w:rFonts w:hint="eastAsia" w:ascii="宋体" w:hAnsi="宋体" w:eastAsia="宋体"/>
                <w:sz w:val="24"/>
              </w:rPr>
              <w:t>（3）一般0分＜F≤</w:t>
            </w:r>
            <w:r>
              <w:rPr>
                <w:rFonts w:hint="eastAsia" w:ascii="宋体" w:hAnsi="宋体" w:eastAsia="宋体"/>
                <w:sz w:val="24"/>
                <w:lang w:val="en-US"/>
              </w:rPr>
              <w:t>1</w:t>
            </w:r>
            <w:r>
              <w:rPr>
                <w:rFonts w:hint="eastAsia" w:ascii="宋体" w:hAnsi="宋体" w:eastAsia="宋体"/>
                <w:sz w:val="24"/>
              </w:rPr>
              <w:t>分。</w:t>
            </w:r>
          </w:p>
        </w:tc>
        <w:tc>
          <w:tcPr>
            <w:tcW w:w="992" w:type="dxa"/>
            <w:shd w:val="clear" w:color="auto" w:fill="auto"/>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w:t>
            </w:r>
            <w:r>
              <w:rPr>
                <w:rFonts w:hint="eastAsia" w:ascii="宋体" w:hAnsi="宋体" w:eastAsia="宋体" w:cs="宋体"/>
                <w:color w:val="000000"/>
                <w:kern w:val="0"/>
                <w:sz w:val="24"/>
                <w:szCs w:val="24"/>
                <w:lang w:val="en-US" w:eastAsia="zh-CN"/>
              </w:rPr>
              <w:t>0</w:t>
            </w:r>
          </w:p>
        </w:tc>
      </w:tr>
    </w:tbl>
    <w:p>
      <w:pPr>
        <w:spacing w:line="360" w:lineRule="auto"/>
        <w:ind w:firstLine="422" w:firstLineChars="200"/>
        <w:rPr>
          <w:rFonts w:hint="eastAsia" w:ascii="宋体" w:hAnsi="宋体" w:eastAsia="宋体" w:cs="宋体"/>
          <w:b/>
          <w:color w:val="auto"/>
          <w:sz w:val="24"/>
        </w:rPr>
      </w:pPr>
      <w:r>
        <w:rPr>
          <w:rFonts w:hint="eastAsia" w:ascii="宋体" w:hAnsi="宋体" w:eastAsia="宋体" w:cs="宋体"/>
          <w:b/>
          <w:bCs/>
          <w:color w:val="auto"/>
        </w:rPr>
        <w:t>（本项目在评审过程中不审查原件，但投标人提供的投标文件中，相关证件应是清晰扫描件，且保证内容完整，如因内容模糊不清，导致评委无法辨认的，后果自行承担）</w:t>
      </w:r>
    </w:p>
    <w:p>
      <w:pPr>
        <w:spacing w:line="360" w:lineRule="auto"/>
        <w:ind w:firstLine="482" w:firstLineChars="200"/>
        <w:rPr>
          <w:rFonts w:hint="eastAsia" w:ascii="宋体" w:hAnsi="宋体" w:eastAsia="宋体" w:cs="宋体"/>
          <w:bCs/>
          <w:color w:val="auto"/>
          <w:sz w:val="24"/>
        </w:rPr>
      </w:pPr>
      <w:r>
        <w:rPr>
          <w:rFonts w:hint="eastAsia" w:ascii="宋体" w:hAnsi="宋体" w:eastAsia="宋体" w:cs="宋体"/>
          <w:b/>
          <w:color w:val="auto"/>
          <w:sz w:val="24"/>
        </w:rPr>
        <w:t xml:space="preserve">第十条 计算上的算术错误 </w:t>
      </w:r>
      <w:r>
        <w:rPr>
          <w:rFonts w:hint="eastAsia" w:ascii="宋体" w:hAnsi="宋体" w:eastAsia="宋体" w:cs="宋体"/>
          <w:bCs/>
          <w:color w:val="auto"/>
          <w:sz w:val="24"/>
        </w:rPr>
        <w:t>除招标文件另有规定外，按照下列规定修正并要求供应商书面澄清确认。供应商拒不澄清确认的，评标委员会应当否决其投标：</w:t>
      </w:r>
    </w:p>
    <w:p>
      <w:pPr>
        <w:pStyle w:val="20"/>
        <w:spacing w:line="360" w:lineRule="auto"/>
        <w:ind w:right="-10" w:firstLine="482"/>
        <w:rPr>
          <w:rFonts w:hint="eastAsia" w:ascii="宋体" w:hAnsi="宋体" w:eastAsia="宋体" w:cs="宋体"/>
          <w:bCs/>
          <w:color w:val="auto"/>
          <w:sz w:val="24"/>
        </w:rPr>
      </w:pPr>
      <w:r>
        <w:rPr>
          <w:rFonts w:hint="eastAsia" w:ascii="宋体" w:hAnsi="宋体" w:eastAsia="宋体" w:cs="宋体"/>
          <w:bCs/>
          <w:color w:val="auto"/>
          <w:sz w:val="24"/>
        </w:rPr>
        <w:t>（一）投标文件中投标函内容与投标文件中相应内容不一致的，以投标函（报价表）为准；</w:t>
      </w:r>
    </w:p>
    <w:p>
      <w:pPr>
        <w:pStyle w:val="20"/>
        <w:spacing w:line="360" w:lineRule="auto"/>
        <w:ind w:right="-10" w:firstLine="482"/>
        <w:rPr>
          <w:rFonts w:hint="eastAsia" w:ascii="宋体" w:hAnsi="宋体" w:eastAsia="宋体" w:cs="宋体"/>
          <w:bCs/>
          <w:color w:val="auto"/>
          <w:sz w:val="24"/>
        </w:rPr>
      </w:pPr>
      <w:r>
        <w:rPr>
          <w:rFonts w:hint="eastAsia" w:ascii="宋体" w:hAnsi="宋体" w:eastAsia="宋体" w:cs="宋体"/>
          <w:bCs/>
          <w:color w:val="auto"/>
          <w:sz w:val="24"/>
        </w:rPr>
        <w:t>（二）大写金额和小写金额不一致的，以大写金额为准；</w:t>
      </w:r>
    </w:p>
    <w:p>
      <w:pPr>
        <w:pStyle w:val="20"/>
        <w:spacing w:line="360" w:lineRule="auto"/>
        <w:ind w:right="-10" w:firstLine="482"/>
        <w:rPr>
          <w:rFonts w:hint="eastAsia" w:ascii="宋体" w:hAnsi="宋体" w:eastAsia="宋体" w:cs="宋体"/>
          <w:bCs/>
          <w:color w:val="auto"/>
          <w:sz w:val="24"/>
        </w:rPr>
      </w:pPr>
      <w:r>
        <w:rPr>
          <w:rFonts w:hint="eastAsia" w:ascii="宋体" w:hAnsi="宋体" w:eastAsia="宋体" w:cs="宋体"/>
          <w:bCs/>
          <w:color w:val="auto"/>
          <w:sz w:val="24"/>
        </w:rPr>
        <w:t>（三）单价金额小数点或者百分比有明显错位的，以投标函的总价为准，并修改单价；</w:t>
      </w:r>
    </w:p>
    <w:p>
      <w:pPr>
        <w:pStyle w:val="20"/>
        <w:spacing w:line="360" w:lineRule="auto"/>
        <w:ind w:right="-10" w:firstLine="482"/>
        <w:rPr>
          <w:rFonts w:hint="eastAsia" w:ascii="宋体" w:hAnsi="宋体" w:eastAsia="宋体" w:cs="宋体"/>
          <w:bCs/>
          <w:color w:val="auto"/>
          <w:sz w:val="24"/>
        </w:rPr>
      </w:pPr>
      <w:r>
        <w:rPr>
          <w:rFonts w:hint="eastAsia" w:ascii="宋体" w:hAnsi="宋体" w:eastAsia="宋体" w:cs="宋体"/>
          <w:bCs/>
          <w:color w:val="auto"/>
          <w:sz w:val="24"/>
        </w:rPr>
        <w:t>（四）总价金额与按单价汇总金额不一致的，以单价金额计算结果为准。</w:t>
      </w:r>
    </w:p>
    <w:p>
      <w:pPr>
        <w:pStyle w:val="20"/>
        <w:spacing w:line="360" w:lineRule="auto"/>
        <w:ind w:right="-10" w:firstLine="482"/>
        <w:rPr>
          <w:rFonts w:hint="eastAsia" w:ascii="宋体" w:hAnsi="宋体" w:eastAsia="宋体" w:cs="宋体"/>
          <w:bCs/>
          <w:color w:val="auto"/>
          <w:sz w:val="24"/>
        </w:rPr>
      </w:pPr>
      <w:r>
        <w:rPr>
          <w:rFonts w:hint="eastAsia" w:ascii="宋体" w:hAnsi="宋体" w:eastAsia="宋体" w:cs="宋体"/>
          <w:b/>
          <w:color w:val="auto"/>
          <w:sz w:val="24"/>
        </w:rPr>
        <w:t>第</w:t>
      </w:r>
      <w:r>
        <w:rPr>
          <w:rFonts w:hint="eastAsia" w:ascii="宋体" w:hAnsi="宋体" w:eastAsia="宋体" w:cs="宋体"/>
          <w:b/>
          <w:bCs/>
          <w:color w:val="auto"/>
          <w:sz w:val="24"/>
        </w:rPr>
        <w:t>十一</w:t>
      </w:r>
      <w:r>
        <w:rPr>
          <w:rFonts w:hint="eastAsia" w:ascii="宋体" w:hAnsi="宋体" w:eastAsia="宋体" w:cs="宋体"/>
          <w:b/>
          <w:color w:val="auto"/>
          <w:sz w:val="24"/>
        </w:rPr>
        <w:t>条</w:t>
      </w:r>
      <w:r>
        <w:rPr>
          <w:rFonts w:hint="eastAsia" w:ascii="宋体" w:hAnsi="宋体" w:eastAsia="宋体" w:cs="宋体"/>
          <w:bCs/>
          <w:color w:val="auto"/>
          <w:sz w:val="24"/>
        </w:rPr>
        <w:t xml:space="preserve"> 评标结果汇总完成后，除下列情形外，任何人不得修改评标结果：</w:t>
      </w:r>
    </w:p>
    <w:p>
      <w:pPr>
        <w:pStyle w:val="20"/>
        <w:spacing w:line="360" w:lineRule="auto"/>
        <w:ind w:right="-10" w:firstLine="482"/>
        <w:rPr>
          <w:rFonts w:hint="eastAsia" w:ascii="宋体" w:hAnsi="宋体" w:eastAsia="宋体" w:cs="宋体"/>
          <w:bCs/>
          <w:color w:val="auto"/>
          <w:sz w:val="24"/>
        </w:rPr>
      </w:pPr>
      <w:r>
        <w:rPr>
          <w:rFonts w:hint="eastAsia" w:ascii="宋体" w:hAnsi="宋体" w:eastAsia="宋体" w:cs="宋体"/>
          <w:bCs/>
          <w:color w:val="auto"/>
          <w:sz w:val="24"/>
        </w:rPr>
        <w:t>（一）分值汇总计算错误的；</w:t>
      </w:r>
    </w:p>
    <w:p>
      <w:pPr>
        <w:pStyle w:val="20"/>
        <w:spacing w:line="360" w:lineRule="auto"/>
        <w:ind w:right="-10" w:firstLine="482"/>
        <w:rPr>
          <w:rFonts w:hint="eastAsia" w:ascii="宋体" w:hAnsi="宋体" w:eastAsia="宋体" w:cs="宋体"/>
          <w:bCs/>
          <w:color w:val="auto"/>
          <w:sz w:val="24"/>
        </w:rPr>
      </w:pPr>
      <w:r>
        <w:rPr>
          <w:rFonts w:hint="eastAsia" w:ascii="宋体" w:hAnsi="宋体" w:eastAsia="宋体" w:cs="宋体"/>
          <w:bCs/>
          <w:color w:val="auto"/>
          <w:sz w:val="24"/>
        </w:rPr>
        <w:t>（二）分项评分超出评分标准范围的；</w:t>
      </w:r>
    </w:p>
    <w:p>
      <w:pPr>
        <w:pStyle w:val="20"/>
        <w:spacing w:line="360" w:lineRule="auto"/>
        <w:ind w:right="-10" w:firstLine="482"/>
        <w:rPr>
          <w:rFonts w:hint="eastAsia" w:ascii="宋体" w:hAnsi="宋体" w:eastAsia="宋体" w:cs="宋体"/>
          <w:bCs/>
          <w:color w:val="auto"/>
          <w:sz w:val="24"/>
        </w:rPr>
      </w:pPr>
      <w:r>
        <w:rPr>
          <w:rFonts w:hint="eastAsia" w:ascii="宋体" w:hAnsi="宋体" w:eastAsia="宋体" w:cs="宋体"/>
          <w:bCs/>
          <w:color w:val="auto"/>
          <w:sz w:val="24"/>
        </w:rPr>
        <w:t>（三）评标委员会成员对客观评审因素评分不一致的；</w:t>
      </w:r>
    </w:p>
    <w:p>
      <w:pPr>
        <w:pStyle w:val="20"/>
        <w:spacing w:line="360" w:lineRule="auto"/>
        <w:ind w:right="-10" w:firstLine="482"/>
        <w:rPr>
          <w:rFonts w:hint="eastAsia" w:ascii="宋体" w:hAnsi="宋体" w:eastAsia="宋体" w:cs="宋体"/>
          <w:bCs/>
          <w:color w:val="auto"/>
          <w:sz w:val="24"/>
        </w:rPr>
      </w:pPr>
      <w:r>
        <w:rPr>
          <w:rFonts w:hint="eastAsia" w:ascii="宋体" w:hAnsi="宋体" w:eastAsia="宋体" w:cs="宋体"/>
          <w:bCs/>
          <w:color w:val="auto"/>
          <w:sz w:val="24"/>
        </w:rPr>
        <w:t>（四）经评标委员会认定评分畸高、畸低的。</w:t>
      </w:r>
    </w:p>
    <w:p>
      <w:pPr>
        <w:pStyle w:val="20"/>
        <w:spacing w:line="360" w:lineRule="auto"/>
        <w:ind w:right="-10" w:firstLine="482"/>
        <w:rPr>
          <w:rFonts w:hint="eastAsia" w:ascii="宋体" w:hAnsi="宋体" w:eastAsia="宋体" w:cs="宋体"/>
          <w:bCs/>
          <w:color w:val="auto"/>
          <w:sz w:val="24"/>
        </w:rPr>
      </w:pPr>
      <w:r>
        <w:rPr>
          <w:rFonts w:hint="eastAsia" w:ascii="宋体" w:hAnsi="宋体" w:eastAsia="宋体" w:cs="宋体"/>
          <w:bCs/>
          <w:color w:val="auto"/>
          <w:sz w:val="24"/>
        </w:rPr>
        <w:t>评标小组对合格的投标供应商的投标报价进行详细分析、核查，检查其是否存在关键漏（缺）报项，若存在关键漏（缺）报项，在评审时取其他有效投标供应商的该项有效报价中的最高报价加入评审价进行评审，对多报项及赠送项的价格评审时不予核减报价进行评审。评标小组按照招标文件规定对投标供应商报价进行调整修正，调整后的价格对投标供应商具有约束力。如果投标供应商不接受修正后的报价，则其报价将被拒绝，其投标文件为无效投标文件。</w:t>
      </w:r>
    </w:p>
    <w:p>
      <w:pPr>
        <w:pStyle w:val="20"/>
        <w:spacing w:line="360" w:lineRule="auto"/>
        <w:ind w:right="-10" w:firstLine="482"/>
        <w:rPr>
          <w:rFonts w:hint="eastAsia" w:ascii="宋体" w:hAnsi="宋体" w:eastAsia="宋体" w:cs="宋体"/>
          <w:bCs/>
          <w:color w:val="auto"/>
          <w:sz w:val="24"/>
        </w:rPr>
      </w:pPr>
      <w:r>
        <w:rPr>
          <w:rFonts w:hint="eastAsia" w:ascii="宋体" w:hAnsi="宋体" w:eastAsia="宋体" w:cs="宋体"/>
          <w:bCs/>
          <w:color w:val="auto"/>
          <w:sz w:val="24"/>
        </w:rPr>
        <w:t>评标过程中，如果评标小组一致认定供应商报价不合理的，可以要求供应商提供合理说明，否则评标小组可以认定其报价无效。</w:t>
      </w:r>
    </w:p>
    <w:p>
      <w:pPr>
        <w:pStyle w:val="20"/>
        <w:spacing w:line="360" w:lineRule="auto"/>
        <w:ind w:right="-10" w:firstLine="482"/>
        <w:rPr>
          <w:rFonts w:hint="eastAsia" w:ascii="宋体" w:hAnsi="宋体" w:eastAsia="宋体" w:cs="宋体"/>
          <w:b/>
          <w:color w:val="auto"/>
          <w:sz w:val="24"/>
          <w:szCs w:val="20"/>
        </w:rPr>
      </w:pPr>
      <w:r>
        <w:rPr>
          <w:rFonts w:hint="eastAsia" w:ascii="宋体" w:hAnsi="宋体" w:eastAsia="宋体" w:cs="宋体"/>
          <w:bCs/>
          <w:color w:val="auto"/>
          <w:sz w:val="24"/>
        </w:rPr>
        <w:t>评委独立评审后，评委会对投标人某项指标如有不同意见</w:t>
      </w:r>
      <w:r>
        <w:rPr>
          <w:rFonts w:hint="eastAsia" w:ascii="宋体" w:hAnsi="宋体" w:eastAsia="宋体" w:cs="宋体"/>
          <w:color w:val="auto"/>
          <w:sz w:val="24"/>
        </w:rPr>
        <w:t>，按照少数服从多数的原则，确定该项指标是否通过。符合初审指标及评审指标通过标准的，为有效投标。</w:t>
      </w:r>
    </w:p>
    <w:p>
      <w:pPr>
        <w:pStyle w:val="20"/>
        <w:spacing w:line="360" w:lineRule="auto"/>
        <w:ind w:right="-10" w:firstLine="482"/>
        <w:rPr>
          <w:rFonts w:hint="eastAsia" w:ascii="宋体" w:hAnsi="宋体" w:eastAsia="宋体" w:cs="宋体"/>
          <w:bCs/>
          <w:color w:val="auto"/>
          <w:sz w:val="24"/>
        </w:rPr>
      </w:pPr>
      <w:r>
        <w:rPr>
          <w:rFonts w:hint="eastAsia" w:ascii="宋体" w:hAnsi="宋体" w:eastAsia="宋体" w:cs="宋体"/>
          <w:b/>
          <w:color w:val="auto"/>
          <w:sz w:val="24"/>
        </w:rPr>
        <w:t>第十二条</w:t>
      </w:r>
      <w:r>
        <w:rPr>
          <w:rFonts w:hint="eastAsia" w:ascii="宋体" w:hAnsi="宋体" w:eastAsia="宋体" w:cs="宋体"/>
          <w:bCs/>
          <w:color w:val="auto"/>
          <w:sz w:val="24"/>
        </w:rPr>
        <w:t xml:space="preserve">  中标候选人的确定</w:t>
      </w:r>
    </w:p>
    <w:p>
      <w:pPr>
        <w:pStyle w:val="20"/>
        <w:spacing w:line="360" w:lineRule="auto"/>
        <w:ind w:right="-10" w:firstLine="482"/>
        <w:rPr>
          <w:rFonts w:hint="eastAsia" w:ascii="宋体" w:hAnsi="宋体" w:eastAsia="宋体" w:cs="宋体"/>
          <w:bCs/>
          <w:color w:val="auto"/>
          <w:sz w:val="24"/>
        </w:rPr>
      </w:pPr>
      <w:r>
        <w:rPr>
          <w:rFonts w:hint="eastAsia" w:ascii="宋体" w:hAnsi="宋体" w:eastAsia="宋体" w:cs="宋体"/>
          <w:bCs/>
          <w:color w:val="auto"/>
          <w:sz w:val="24"/>
        </w:rPr>
        <w:t>1、供应商实际得分为技术标评审和商务标评审两项内容。</w:t>
      </w:r>
    </w:p>
    <w:p>
      <w:pPr>
        <w:pStyle w:val="20"/>
        <w:spacing w:line="360" w:lineRule="auto"/>
        <w:ind w:right="-10" w:firstLine="482"/>
        <w:rPr>
          <w:rFonts w:hint="eastAsia" w:ascii="宋体" w:hAnsi="宋体" w:eastAsia="宋体" w:cs="宋体"/>
          <w:bCs/>
          <w:color w:val="auto"/>
          <w:sz w:val="24"/>
        </w:rPr>
      </w:pPr>
      <w:r>
        <w:rPr>
          <w:rFonts w:hint="eastAsia" w:ascii="宋体" w:hAnsi="宋体" w:eastAsia="宋体" w:cs="宋体"/>
          <w:bCs/>
          <w:color w:val="auto"/>
          <w:sz w:val="24"/>
        </w:rPr>
        <w:t>2、技术标评审由全体评标委员会成员综合评议并独立打分，取所有评委打分的平均分作为供应商技术标的得分；商务标评审由全体评标委员会成员统计，全体评标委员会成员签字确认。</w:t>
      </w:r>
    </w:p>
    <w:p>
      <w:pPr>
        <w:pStyle w:val="20"/>
        <w:spacing w:line="360" w:lineRule="auto"/>
        <w:ind w:right="-10" w:firstLine="482"/>
        <w:rPr>
          <w:rFonts w:hint="eastAsia" w:ascii="宋体" w:hAnsi="宋体" w:eastAsia="宋体" w:cs="宋体"/>
          <w:bCs/>
          <w:color w:val="auto"/>
          <w:sz w:val="24"/>
        </w:rPr>
      </w:pPr>
      <w:r>
        <w:rPr>
          <w:rFonts w:hint="eastAsia" w:ascii="宋体" w:hAnsi="宋体" w:eastAsia="宋体" w:cs="宋体"/>
          <w:bCs/>
          <w:color w:val="auto"/>
          <w:sz w:val="24"/>
        </w:rPr>
        <w:t>3、供应商最终得分为技术标与商务标分数之和。（供应商技术标得分、商务标得分及最终得分均取小数点后两位，第三位小数四舍五入）。评标委员会通过综合打分，评定出供应商排名顺序（从高分到低分），推荐1-3名中标候选人，</w:t>
      </w:r>
      <w:r>
        <w:rPr>
          <w:rFonts w:hint="eastAsia" w:ascii="宋体" w:hAnsi="宋体" w:eastAsia="宋体" w:cs="宋体"/>
          <w:bCs/>
          <w:color w:val="auto"/>
          <w:sz w:val="24"/>
          <w:lang w:eastAsia="zh-CN"/>
        </w:rPr>
        <w:t>并</w:t>
      </w:r>
      <w:r>
        <w:rPr>
          <w:rFonts w:hint="eastAsia" w:ascii="宋体" w:hAnsi="宋体" w:eastAsia="宋体" w:cs="宋体"/>
          <w:bCs/>
          <w:color w:val="auto"/>
          <w:sz w:val="24"/>
        </w:rPr>
        <w:t>确定排名第一的为中标人；如果综合得分相同的，以技术标得分最高的为排名靠前的中标候选人；若综合得分和技术标得分均相同，则采取投标人摇号方式确定中标人（摇号分两轮，第一轮由业主单位（或招标代理机构）按照递交投标文件</w:t>
      </w:r>
      <w:r>
        <w:rPr>
          <w:rFonts w:hint="eastAsia" w:ascii="宋体" w:hAnsi="宋体" w:eastAsia="宋体" w:cs="宋体"/>
          <w:bCs/>
          <w:color w:val="auto"/>
          <w:sz w:val="24"/>
          <w:lang w:val="en-US" w:eastAsia="zh-CN"/>
        </w:rPr>
        <w:t>的</w:t>
      </w:r>
      <w:r>
        <w:rPr>
          <w:rFonts w:hint="eastAsia" w:ascii="宋体" w:hAnsi="宋体" w:eastAsia="宋体" w:cs="宋体"/>
          <w:bCs/>
          <w:color w:val="auto"/>
          <w:sz w:val="24"/>
        </w:rPr>
        <w:t>顺序摇出企业编号，第二轮由业主单位（或招标代理机构）摇出的第一位即为排名在前的中标人）。</w:t>
      </w:r>
    </w:p>
    <w:bookmarkEnd w:id="23"/>
    <w:p>
      <w:pPr>
        <w:adjustRightInd w:val="0"/>
        <w:snapToGrid w:val="0"/>
        <w:spacing w:line="360" w:lineRule="auto"/>
        <w:ind w:right="-10"/>
        <w:jc w:val="center"/>
        <w:rPr>
          <w:rFonts w:hint="eastAsia" w:ascii="宋体" w:hAnsi="宋体" w:eastAsia="宋体" w:cs="宋体"/>
          <w:color w:val="auto"/>
          <w:sz w:val="24"/>
        </w:rPr>
      </w:pPr>
      <w:r>
        <w:rPr>
          <w:rFonts w:hint="eastAsia" w:ascii="宋体" w:hAnsi="宋体" w:cs="宋体"/>
          <w:b/>
          <w:color w:val="auto"/>
          <w:sz w:val="24"/>
          <w:lang w:val="en-US" w:eastAsia="zh-CN"/>
        </w:rPr>
        <w:t>五</w:t>
      </w:r>
      <w:r>
        <w:rPr>
          <w:rFonts w:hint="eastAsia" w:ascii="宋体" w:hAnsi="宋体" w:eastAsia="宋体" w:cs="宋体"/>
          <w:b/>
          <w:color w:val="auto"/>
          <w:sz w:val="24"/>
        </w:rPr>
        <w:t>、评标纪律</w:t>
      </w:r>
    </w:p>
    <w:p>
      <w:pPr>
        <w:adjustRightInd w:val="0"/>
        <w:snapToGrid w:val="0"/>
        <w:spacing w:line="360" w:lineRule="auto"/>
        <w:ind w:right="-10" w:firstLine="482" w:firstLineChars="200"/>
        <w:rPr>
          <w:rFonts w:hint="eastAsia" w:ascii="宋体" w:hAnsi="宋体" w:eastAsia="宋体" w:cs="宋体"/>
          <w:color w:val="auto"/>
          <w:sz w:val="24"/>
        </w:rPr>
      </w:pPr>
      <w:r>
        <w:rPr>
          <w:rFonts w:hint="eastAsia" w:ascii="宋体" w:hAnsi="宋体" w:eastAsia="宋体" w:cs="宋体"/>
          <w:b/>
          <w:color w:val="auto"/>
          <w:sz w:val="24"/>
        </w:rPr>
        <w:t>第十三条</w:t>
      </w:r>
      <w:r>
        <w:rPr>
          <w:rFonts w:hint="eastAsia" w:ascii="宋体" w:hAnsi="宋体" w:eastAsia="宋体" w:cs="宋体"/>
          <w:color w:val="auto"/>
          <w:sz w:val="24"/>
        </w:rPr>
        <w:t xml:space="preserve"> 评委会和评标工作人员应严格遵守国家的法律、法规和规章制度；严格按照本次招标文件进行评标；公正廉洁、不徇私情，不得损害国家利益；保护招、投标人的合法权益。</w:t>
      </w:r>
    </w:p>
    <w:p>
      <w:pPr>
        <w:adjustRightInd w:val="0"/>
        <w:snapToGrid w:val="0"/>
        <w:spacing w:line="360" w:lineRule="auto"/>
        <w:ind w:right="-10" w:firstLine="482" w:firstLineChars="200"/>
        <w:rPr>
          <w:rFonts w:hint="eastAsia" w:ascii="宋体" w:hAnsi="宋体" w:eastAsia="宋体" w:cs="宋体"/>
          <w:color w:val="auto"/>
          <w:sz w:val="24"/>
        </w:rPr>
      </w:pPr>
      <w:r>
        <w:rPr>
          <w:rFonts w:hint="eastAsia" w:ascii="宋体" w:hAnsi="宋体" w:eastAsia="宋体" w:cs="宋体"/>
          <w:b/>
          <w:color w:val="auto"/>
          <w:sz w:val="24"/>
        </w:rPr>
        <w:t>第十四条</w:t>
      </w:r>
      <w:r>
        <w:rPr>
          <w:rFonts w:hint="eastAsia" w:ascii="宋体" w:hAnsi="宋体" w:eastAsia="宋体" w:cs="宋体"/>
          <w:color w:val="auto"/>
          <w:sz w:val="24"/>
        </w:rPr>
        <w:t xml:space="preserve"> 在评标过程中，评委、秘书组及其他评标工作人员必须对评标情况严格保密，任何人不得将评标情况透露给与投标人有关的单位和个人。如有违反评标纪律的情况发生，将依据《中华人民共和国政府采购法》及其他有关法律法规的规定，追究有关当事人的责任。</w:t>
      </w:r>
    </w:p>
    <w:p>
      <w:pPr>
        <w:ind w:firstLine="472" w:firstLineChars="196"/>
        <w:rPr>
          <w:rStyle w:val="64"/>
          <w:rFonts w:hint="eastAsia" w:ascii="宋体" w:hAnsi="宋体" w:eastAsia="宋体" w:cs="宋体"/>
          <w:color w:val="auto"/>
          <w:sz w:val="32"/>
          <w:szCs w:val="32"/>
        </w:rPr>
      </w:pPr>
      <w:r>
        <w:rPr>
          <w:rFonts w:hint="eastAsia" w:ascii="宋体" w:hAnsi="宋体" w:eastAsia="宋体" w:cs="宋体"/>
          <w:b/>
          <w:bCs/>
          <w:color w:val="auto"/>
          <w:sz w:val="24"/>
        </w:rPr>
        <w:t xml:space="preserve">第十五条 </w:t>
      </w:r>
      <w:r>
        <w:rPr>
          <w:rFonts w:hint="eastAsia" w:ascii="宋体" w:hAnsi="宋体" w:eastAsia="宋体" w:cs="宋体"/>
          <w:bCs/>
          <w:color w:val="auto"/>
          <w:sz w:val="24"/>
        </w:rPr>
        <w:t>本评标办法的解释权属于采购人。</w:t>
      </w:r>
      <w:bookmarkEnd w:id="29"/>
    </w:p>
    <w:p>
      <w:pPr>
        <w:widowControl/>
        <w:jc w:val="left"/>
        <w:rPr>
          <w:rFonts w:hint="eastAsia" w:ascii="宋体" w:hAnsi="宋体" w:eastAsia="宋体" w:cs="宋体"/>
          <w:color w:val="auto"/>
          <w:sz w:val="24"/>
        </w:rPr>
      </w:pPr>
      <w:bookmarkStart w:id="30" w:name="EB156a9bea9aeb4286b27f0aacae56f979"/>
      <w:bookmarkEnd w:id="30"/>
      <w:bookmarkStart w:id="31" w:name="EB9a332f3e89484fe98924109d8a6c69ec"/>
      <w:bookmarkEnd w:id="31"/>
      <w:r>
        <w:rPr>
          <w:rFonts w:hint="eastAsia" w:ascii="宋体" w:hAnsi="宋体" w:eastAsia="宋体" w:cs="宋体"/>
          <w:color w:val="auto"/>
          <w:sz w:val="24"/>
        </w:rPr>
        <w:br w:type="page"/>
      </w:r>
    </w:p>
    <w:p>
      <w:pPr>
        <w:pStyle w:val="4"/>
        <w:spacing w:line="500" w:lineRule="exact"/>
        <w:rPr>
          <w:rFonts w:hint="eastAsia" w:ascii="宋体" w:hAnsi="宋体" w:eastAsia="宋体" w:cs="宋体"/>
          <w:color w:val="auto"/>
        </w:rPr>
      </w:pPr>
      <w:bookmarkStart w:id="32" w:name="_Toc2738"/>
      <w:bookmarkStart w:id="33" w:name="_Toc407096149"/>
      <w:bookmarkStart w:id="34" w:name="_Toc3822"/>
      <w:r>
        <w:rPr>
          <w:rFonts w:hint="eastAsia" w:ascii="宋体" w:hAnsi="宋体" w:eastAsia="宋体" w:cs="宋体"/>
          <w:color w:val="auto"/>
        </w:rPr>
        <w:t>第五章 投标人须知</w:t>
      </w:r>
      <w:bookmarkEnd w:id="32"/>
      <w:bookmarkEnd w:id="33"/>
      <w:bookmarkEnd w:id="34"/>
    </w:p>
    <w:p>
      <w:pPr>
        <w:pStyle w:val="5"/>
        <w:spacing w:line="500" w:lineRule="exact"/>
        <w:rPr>
          <w:rFonts w:hint="eastAsia" w:ascii="宋体" w:hAnsi="宋体" w:eastAsia="宋体" w:cs="宋体"/>
          <w:color w:val="auto"/>
          <w:sz w:val="28"/>
        </w:rPr>
      </w:pPr>
      <w:bookmarkStart w:id="35" w:name="_Hlt509649722"/>
      <w:bookmarkEnd w:id="35"/>
      <w:bookmarkStart w:id="36" w:name="_Hlt509650955"/>
      <w:bookmarkEnd w:id="36"/>
      <w:bookmarkStart w:id="37" w:name="_Hlt509650686"/>
      <w:bookmarkEnd w:id="37"/>
      <w:bookmarkStart w:id="38" w:name="_Hlt509649998"/>
      <w:bookmarkEnd w:id="38"/>
      <w:bookmarkStart w:id="39" w:name="_Hlt526418143"/>
      <w:bookmarkEnd w:id="39"/>
      <w:bookmarkStart w:id="40" w:name="_Hlt509650126"/>
      <w:bookmarkEnd w:id="40"/>
      <w:bookmarkStart w:id="41" w:name="_Toc22518"/>
      <w:bookmarkStart w:id="42" w:name="_Toc407096150"/>
      <w:bookmarkStart w:id="43" w:name="_Toc31254"/>
      <w:r>
        <w:rPr>
          <w:rFonts w:hint="eastAsia" w:ascii="宋体" w:hAnsi="宋体" w:eastAsia="宋体" w:cs="宋体"/>
          <w:color w:val="auto"/>
          <w:sz w:val="28"/>
        </w:rPr>
        <w:t>一．总    则</w:t>
      </w:r>
      <w:bookmarkEnd w:id="41"/>
      <w:bookmarkEnd w:id="42"/>
      <w:bookmarkEnd w:id="43"/>
    </w:p>
    <w:p>
      <w:pPr>
        <w:spacing w:line="360" w:lineRule="auto"/>
        <w:ind w:firstLine="550"/>
        <w:rPr>
          <w:rFonts w:hint="eastAsia" w:ascii="宋体" w:hAnsi="宋体" w:eastAsia="宋体" w:cs="宋体"/>
          <w:b/>
          <w:color w:val="auto"/>
          <w:sz w:val="24"/>
        </w:rPr>
      </w:pPr>
      <w:r>
        <w:rPr>
          <w:rFonts w:hint="eastAsia" w:ascii="宋体" w:hAnsi="宋体" w:eastAsia="宋体" w:cs="宋体"/>
          <w:b/>
          <w:color w:val="auto"/>
          <w:sz w:val="24"/>
        </w:rPr>
        <w:t>1.适用范围</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1.1本招标文件仅适用于本次竞争性磋商所述的服务项目采购。</w:t>
      </w:r>
    </w:p>
    <w:p>
      <w:pPr>
        <w:spacing w:line="360" w:lineRule="auto"/>
        <w:ind w:firstLine="550"/>
        <w:rPr>
          <w:rFonts w:hint="eastAsia" w:ascii="宋体" w:hAnsi="宋体" w:eastAsia="宋体" w:cs="宋体"/>
          <w:b/>
          <w:color w:val="auto"/>
          <w:sz w:val="24"/>
        </w:rPr>
      </w:pPr>
      <w:r>
        <w:rPr>
          <w:rFonts w:hint="eastAsia" w:ascii="宋体" w:hAnsi="宋体" w:eastAsia="宋体" w:cs="宋体"/>
          <w:b/>
          <w:color w:val="auto"/>
          <w:sz w:val="24"/>
        </w:rPr>
        <w:t>2.有关定义</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2.1政府采购监督管理部门：系指</w:t>
      </w:r>
      <w:r>
        <w:rPr>
          <w:rFonts w:hint="eastAsia" w:ascii="宋体" w:hAnsi="宋体" w:eastAsia="宋体" w:cs="宋体"/>
          <w:color w:val="auto"/>
          <w:sz w:val="24"/>
          <w:lang w:val="en-US" w:eastAsia="zh-CN"/>
        </w:rPr>
        <w:t>淮南</w:t>
      </w:r>
      <w:r>
        <w:rPr>
          <w:rFonts w:hint="eastAsia" w:ascii="宋体" w:hAnsi="宋体" w:cs="宋体"/>
          <w:color w:val="auto"/>
          <w:sz w:val="24"/>
          <w:lang w:val="en-US" w:eastAsia="zh-CN"/>
        </w:rPr>
        <w:t>高新区</w:t>
      </w:r>
      <w:r>
        <w:rPr>
          <w:rFonts w:hint="eastAsia" w:ascii="宋体" w:hAnsi="宋体" w:eastAsia="宋体" w:cs="宋体"/>
          <w:color w:val="auto"/>
          <w:sz w:val="24"/>
          <w:lang w:val="en-US" w:eastAsia="zh-CN"/>
        </w:rPr>
        <w:t>财政局</w:t>
      </w:r>
      <w:r>
        <w:rPr>
          <w:rFonts w:hint="eastAsia" w:ascii="宋体" w:hAnsi="宋体" w:eastAsia="宋体" w:cs="宋体"/>
          <w:color w:val="auto"/>
          <w:sz w:val="24"/>
        </w:rPr>
        <w:t>。</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2.2采购人：系指本次采购项目的业主方。</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2.3委托人：系指本次采购项目的委托方。</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2.4投标人：系指购买了本招标文件，且已经提交或准备提交本次投标文件的制造商、投标人或服务商。</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2.5货物：系指各种形态和种类的物品，包括原材料、燃料、设备、产品等，包括与之相关的备品备件、工具、手册及安装、调试、技术协助、校准、培训、售后服务等。</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2.6近X年内：系指从开标之日向前追溯X年（“X”为“一”及以后整数）起算。除非本招标文件另有规定，否则均以合同签订之日为追溯结点。</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2.7业绩：系指符合本招标文件规定且已供货（安装）完毕的合同及相关证明。投标人与其关联公司（如母公司、控股公司、参股公司、分公司、子公司、同一法人代表的公司等）之间签订的合同，均不予认可。</w:t>
      </w:r>
    </w:p>
    <w:p>
      <w:pPr>
        <w:spacing w:line="360" w:lineRule="auto"/>
        <w:ind w:firstLine="550"/>
        <w:rPr>
          <w:rFonts w:hint="eastAsia" w:ascii="宋体" w:hAnsi="宋体" w:eastAsia="宋体" w:cs="宋体"/>
          <w:b/>
          <w:color w:val="auto"/>
          <w:sz w:val="24"/>
        </w:rPr>
      </w:pPr>
      <w:r>
        <w:rPr>
          <w:rFonts w:hint="eastAsia" w:ascii="宋体" w:hAnsi="宋体" w:eastAsia="宋体" w:cs="宋体"/>
          <w:b/>
          <w:color w:val="auto"/>
          <w:sz w:val="24"/>
        </w:rPr>
        <w:t>3.投标费用</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3.1无论投标结果如何，投标人应自行承担其编制与递交投标文件所涉及的一切费用。</w:t>
      </w:r>
    </w:p>
    <w:p>
      <w:pPr>
        <w:spacing w:line="360" w:lineRule="auto"/>
        <w:ind w:firstLine="55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3.2</w:t>
      </w:r>
      <w:r>
        <w:rPr>
          <w:rFonts w:hint="eastAsia" w:ascii="宋体" w:hAnsi="宋体" w:eastAsia="宋体" w:cs="宋体"/>
          <w:color w:val="auto"/>
          <w:sz w:val="24"/>
          <w:szCs w:val="24"/>
        </w:rPr>
        <w:t>中标人须承担本项目会审过程中发生的评审费用，在领取中标通知书时随招标代理费据实另行支付（无票）</w:t>
      </w:r>
      <w:r>
        <w:rPr>
          <w:rFonts w:hint="eastAsia" w:ascii="宋体" w:hAnsi="宋体" w:eastAsia="宋体" w:cs="宋体"/>
          <w:color w:val="auto"/>
          <w:sz w:val="24"/>
          <w:szCs w:val="24"/>
          <w:lang w:eastAsia="zh-CN"/>
        </w:rPr>
        <w:t>。</w:t>
      </w:r>
    </w:p>
    <w:p>
      <w:pPr>
        <w:spacing w:line="360" w:lineRule="auto"/>
        <w:ind w:firstLine="550"/>
        <w:rPr>
          <w:rFonts w:hint="eastAsia" w:ascii="宋体" w:hAnsi="宋体" w:eastAsia="宋体" w:cs="宋体"/>
          <w:b/>
          <w:bCs/>
          <w:color w:val="auto"/>
          <w:sz w:val="24"/>
        </w:rPr>
      </w:pPr>
      <w:r>
        <w:rPr>
          <w:rFonts w:hint="eastAsia" w:ascii="宋体" w:hAnsi="宋体" w:eastAsia="宋体" w:cs="宋体"/>
          <w:b/>
          <w:bCs/>
          <w:color w:val="auto"/>
          <w:sz w:val="24"/>
        </w:rPr>
        <w:t>4.合格的投标人</w:t>
      </w:r>
    </w:p>
    <w:p>
      <w:pPr>
        <w:spacing w:line="360" w:lineRule="auto"/>
        <w:ind w:firstLine="523" w:firstLineChars="218"/>
        <w:rPr>
          <w:rFonts w:hint="eastAsia" w:ascii="宋体" w:hAnsi="宋体" w:eastAsia="宋体" w:cs="宋体"/>
          <w:color w:val="auto"/>
          <w:sz w:val="24"/>
        </w:rPr>
      </w:pPr>
      <w:r>
        <w:rPr>
          <w:rFonts w:hint="eastAsia" w:ascii="宋体" w:hAnsi="宋体" w:eastAsia="宋体" w:cs="宋体"/>
          <w:color w:val="auto"/>
          <w:sz w:val="24"/>
        </w:rPr>
        <w:t>4.1合格的投标人应符合招标文件载明的投标资格。</w:t>
      </w:r>
    </w:p>
    <w:p>
      <w:pPr>
        <w:spacing w:line="360" w:lineRule="auto"/>
        <w:ind w:firstLine="523" w:firstLineChars="218"/>
        <w:rPr>
          <w:rFonts w:hint="eastAsia" w:ascii="宋体" w:hAnsi="宋体" w:eastAsia="宋体" w:cs="宋体"/>
          <w:color w:val="auto"/>
          <w:sz w:val="24"/>
        </w:rPr>
      </w:pPr>
      <w:r>
        <w:rPr>
          <w:rFonts w:hint="eastAsia" w:ascii="宋体" w:hAnsi="宋体" w:eastAsia="宋体" w:cs="宋体"/>
          <w:color w:val="auto"/>
          <w:sz w:val="24"/>
        </w:rPr>
        <w:t>4.2投标人之间如果存在下列情形之一的，不得同时参加同一标段（包别）或者不分标段（包别）的同一项目投标：</w:t>
      </w:r>
    </w:p>
    <w:p>
      <w:pPr>
        <w:spacing w:line="360" w:lineRule="auto"/>
        <w:ind w:left="420" w:leftChars="200" w:firstLine="88" w:firstLineChars="37"/>
        <w:rPr>
          <w:rFonts w:hint="eastAsia" w:ascii="宋体" w:hAnsi="宋体" w:eastAsia="宋体" w:cs="宋体"/>
          <w:color w:val="auto"/>
          <w:sz w:val="24"/>
        </w:rPr>
      </w:pPr>
      <w:r>
        <w:rPr>
          <w:rFonts w:hint="eastAsia" w:ascii="宋体" w:hAnsi="宋体" w:eastAsia="宋体" w:cs="宋体"/>
          <w:color w:val="auto"/>
          <w:sz w:val="24"/>
        </w:rPr>
        <w:t>4.2.1法定代表人为同一个人的两个及两个以上法人；</w:t>
      </w:r>
    </w:p>
    <w:p>
      <w:pPr>
        <w:spacing w:line="360" w:lineRule="auto"/>
        <w:ind w:left="420" w:leftChars="200" w:firstLine="88" w:firstLineChars="37"/>
        <w:rPr>
          <w:rFonts w:hint="eastAsia" w:ascii="宋体" w:hAnsi="宋体" w:eastAsia="宋体" w:cs="宋体"/>
          <w:color w:val="auto"/>
          <w:sz w:val="24"/>
        </w:rPr>
      </w:pPr>
      <w:r>
        <w:rPr>
          <w:rFonts w:hint="eastAsia" w:ascii="宋体" w:hAnsi="宋体" w:eastAsia="宋体" w:cs="宋体"/>
          <w:color w:val="auto"/>
          <w:sz w:val="24"/>
        </w:rPr>
        <w:t>4.2.2母公司、全资子公司及其控股公司；</w:t>
      </w:r>
    </w:p>
    <w:p>
      <w:pPr>
        <w:spacing w:line="360" w:lineRule="auto"/>
        <w:ind w:left="420" w:leftChars="200" w:firstLine="88" w:firstLineChars="37"/>
        <w:rPr>
          <w:rFonts w:hint="eastAsia" w:ascii="宋体" w:hAnsi="宋体" w:eastAsia="宋体" w:cs="宋体"/>
          <w:color w:val="auto"/>
          <w:sz w:val="24"/>
        </w:rPr>
      </w:pPr>
      <w:r>
        <w:rPr>
          <w:rFonts w:hint="eastAsia" w:ascii="宋体" w:hAnsi="宋体" w:eastAsia="宋体" w:cs="宋体"/>
          <w:color w:val="auto"/>
          <w:sz w:val="24"/>
        </w:rPr>
        <w:t>4.2.3参加投标的其他组织之间存在特殊的利害关系的；</w:t>
      </w:r>
    </w:p>
    <w:p>
      <w:pPr>
        <w:spacing w:line="360" w:lineRule="auto"/>
        <w:ind w:left="420" w:leftChars="200" w:firstLine="88" w:firstLineChars="37"/>
        <w:rPr>
          <w:rFonts w:hint="eastAsia" w:ascii="宋体" w:hAnsi="宋体" w:eastAsia="宋体" w:cs="宋体"/>
          <w:color w:val="auto"/>
          <w:sz w:val="24"/>
        </w:rPr>
      </w:pPr>
      <w:r>
        <w:rPr>
          <w:rFonts w:hint="eastAsia" w:ascii="宋体" w:hAnsi="宋体" w:eastAsia="宋体" w:cs="宋体"/>
          <w:color w:val="auto"/>
          <w:sz w:val="24"/>
        </w:rPr>
        <w:t>4.2.4法律和行政法规规定的其他情形。</w:t>
      </w:r>
    </w:p>
    <w:p>
      <w:pPr>
        <w:spacing w:line="360" w:lineRule="auto"/>
        <w:ind w:firstLine="550"/>
        <w:rPr>
          <w:rFonts w:hint="eastAsia" w:ascii="宋体" w:hAnsi="宋体" w:eastAsia="宋体" w:cs="宋体"/>
          <w:b/>
          <w:color w:val="auto"/>
          <w:sz w:val="24"/>
        </w:rPr>
      </w:pPr>
      <w:r>
        <w:rPr>
          <w:rFonts w:hint="eastAsia" w:ascii="宋体" w:hAnsi="宋体" w:eastAsia="宋体" w:cs="宋体"/>
          <w:b/>
          <w:color w:val="auto"/>
          <w:sz w:val="24"/>
        </w:rPr>
        <w:t>5.勘察现场</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5.1投标人应自行对供货现场和周围环境进行勘察，以获取编制投标文件和签署合同所需的资料。勘察现场的方式、地址及联系方式见投标人须知前附表。</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5.2勘察现场所发生的费用由投标人自行承担。采购人向投标人提供的有关供货现场的资料和数据，是采购人现有的能使投标人利用的资料。采购人对投标人由此而做出的推论、理解和结论概不负责。投标人未到供货现场实地踏勘的，中标后签订合同时和履约过程中，不得以不完全了解现场情况为由，提出任何形式的增加合同价款或索赔的要求。</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5.3除非有特殊要求，招标文件不单独提供供货使用地的自然环境、气候条件、公用设施等情况，投标人被视为熟悉上述与履行合同有关的一切情况。</w:t>
      </w:r>
    </w:p>
    <w:p>
      <w:pPr>
        <w:spacing w:line="360" w:lineRule="auto"/>
        <w:ind w:firstLine="550"/>
        <w:rPr>
          <w:rFonts w:hint="eastAsia" w:ascii="宋体" w:hAnsi="宋体" w:eastAsia="宋体" w:cs="宋体"/>
          <w:bCs/>
          <w:color w:val="auto"/>
          <w:sz w:val="24"/>
        </w:rPr>
      </w:pPr>
      <w:r>
        <w:rPr>
          <w:rFonts w:hint="eastAsia" w:ascii="宋体" w:hAnsi="宋体" w:eastAsia="宋体" w:cs="宋体"/>
          <w:b/>
          <w:color w:val="auto"/>
          <w:sz w:val="24"/>
        </w:rPr>
        <w:t>6.知识产权</w:t>
      </w:r>
    </w:p>
    <w:p>
      <w:pPr>
        <w:spacing w:line="360" w:lineRule="auto"/>
        <w:ind w:firstLine="549"/>
        <w:rPr>
          <w:rFonts w:hint="eastAsia" w:ascii="宋体" w:hAnsi="宋体" w:eastAsia="宋体" w:cs="宋体"/>
          <w:bCs/>
          <w:color w:val="auto"/>
          <w:sz w:val="24"/>
        </w:rPr>
      </w:pPr>
      <w:r>
        <w:rPr>
          <w:rFonts w:hint="eastAsia" w:ascii="宋体" w:hAnsi="宋体" w:eastAsia="宋体" w:cs="宋体"/>
          <w:color w:val="auto"/>
          <w:sz w:val="24"/>
        </w:rPr>
        <w:t>6.1</w:t>
      </w:r>
      <w:r>
        <w:rPr>
          <w:rFonts w:hint="eastAsia" w:ascii="宋体" w:hAnsi="宋体" w:eastAsia="宋体" w:cs="宋体"/>
          <w:bCs/>
          <w:color w:val="auto"/>
          <w:sz w:val="24"/>
        </w:rPr>
        <w:t>投标人须保证，采购人在中华人民共和国境内使用投标货物、资料、技术、服务或其任何一部分时，享有不受限制的无偿使用权，不会产生因第三方提出侵犯其专利权、商标权或其它知识产权而引起的法律或经济纠纷。如投标人不拥有相应的知识产权，则在投标报价中必须包括合法获取该知识产权的一切相关费用。</w:t>
      </w:r>
      <w:r>
        <w:rPr>
          <w:rFonts w:hint="eastAsia" w:ascii="宋体" w:hAnsi="宋体" w:eastAsia="宋体" w:cs="宋体"/>
          <w:color w:val="auto"/>
          <w:sz w:val="24"/>
        </w:rPr>
        <w:t>如因此导致采购人损失的，投标人须承担全部赔偿责任。</w:t>
      </w:r>
    </w:p>
    <w:p>
      <w:pPr>
        <w:spacing w:line="360" w:lineRule="auto"/>
        <w:ind w:firstLine="549"/>
        <w:rPr>
          <w:rFonts w:hint="eastAsia" w:ascii="宋体" w:hAnsi="宋体" w:eastAsia="宋体" w:cs="宋体"/>
          <w:bCs/>
          <w:color w:val="auto"/>
          <w:sz w:val="24"/>
        </w:rPr>
      </w:pPr>
      <w:r>
        <w:rPr>
          <w:rFonts w:hint="eastAsia" w:ascii="宋体" w:hAnsi="宋体" w:eastAsia="宋体" w:cs="宋体"/>
          <w:bCs/>
          <w:color w:val="auto"/>
          <w:sz w:val="24"/>
        </w:rPr>
        <w:t>6.2投标人如欲在项目实施过程中采用自有知识成果，须在投标文件中声明，并提供相关知识产权证明文件。使用该知识成果后，投标人须提供开发接口和开发手册等技术文档。</w:t>
      </w:r>
    </w:p>
    <w:p>
      <w:pPr>
        <w:spacing w:line="360" w:lineRule="auto"/>
        <w:ind w:firstLine="549"/>
        <w:rPr>
          <w:rFonts w:hint="eastAsia" w:ascii="宋体" w:hAnsi="宋体" w:eastAsia="宋体" w:cs="宋体"/>
          <w:b/>
          <w:color w:val="auto"/>
          <w:sz w:val="24"/>
        </w:rPr>
      </w:pPr>
      <w:r>
        <w:rPr>
          <w:rFonts w:hint="eastAsia" w:ascii="宋体" w:hAnsi="宋体" w:eastAsia="宋体" w:cs="宋体"/>
          <w:b/>
          <w:color w:val="auto"/>
          <w:sz w:val="24"/>
        </w:rPr>
        <w:t>7.纪律与保密</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7.1投标人的投标行为应遵守中国的有关法律、法规和规章。</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7.2投标人不得相互串通投标报价，不得妨碍其他投标人的公平竞争，不得损害采购人或其他投标人的合法权益，投标人不得以向采购人、评委会成员行贿或者采取其他不正当手段谋取中标。</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7.2.1有下列情形之一的，属于投标人相互串通投标：</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7.2.1.1投标人之间协商投标报价等投标文件的实质性内容；</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7.2.1.2投标人之间约定中标人；</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7.2.1.3投标人之间约定部分投标人放弃投标或者中标；</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7.2.1.4属于同一集团、协会、商会等组织成员的投标人按照该组织要求协同投标；</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7.2.1.5投标人之间为谋取中标或者排斥特定投标人而采取的其他联合行动。</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7.2.2 有下列情形之一的，视为投标人相互串通投标：</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7.2.2.1不同投标人的投标文件由同一单位或者个人编制；</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7.2.2.2不同投标人委托同一单位或者个人办理投标事宜，或提交电子投标文件的网卡地址一致；</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7.2.2.3不同投标人的投标文件载明的项目管理成员为同一人；</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7.2.2.4不同投标人的投标文件异常一致或者投标报价呈规律性差异；</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7.2.2.5不同投标人的投标文件相互混装；</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7.2.2.6不同投标人的投标保证金从同一单位或者个人的账户转出。</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7.3在确定中标人之前，投标人不得与采购人就投标价格、投标方案等实质性内容进行</w:t>
      </w:r>
      <w:r>
        <w:rPr>
          <w:rFonts w:hint="eastAsia" w:ascii="宋体" w:hAnsi="宋体" w:eastAsia="宋体" w:cs="宋体"/>
          <w:color w:val="auto"/>
          <w:sz w:val="24"/>
          <w:lang w:eastAsia="zh-CN"/>
        </w:rPr>
        <w:t>商议</w:t>
      </w:r>
      <w:r>
        <w:rPr>
          <w:rFonts w:hint="eastAsia" w:ascii="宋体" w:hAnsi="宋体" w:eastAsia="宋体" w:cs="宋体"/>
          <w:color w:val="auto"/>
          <w:sz w:val="24"/>
        </w:rPr>
        <w:t>，也不得私下接触评委会成员。</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7.4在确定中标人之前，投标人试图在投标文件审查、澄清、比较和评价时对评委会施加任何影响都可能导致其投标无效。</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7.5由采购人向投标人提供的图纸、详细资料、样品、模型、模件和所有其它资料，被视为保密资料，仅被用于它所规定的用途。除非得到采购人的同意，不能向任何第三方透露。</w:t>
      </w:r>
    </w:p>
    <w:p>
      <w:pPr>
        <w:spacing w:line="360" w:lineRule="auto"/>
        <w:ind w:firstLine="549"/>
        <w:rPr>
          <w:rFonts w:hint="eastAsia" w:ascii="宋体" w:hAnsi="宋体" w:eastAsia="宋体" w:cs="宋体"/>
          <w:color w:val="auto"/>
          <w:sz w:val="24"/>
        </w:rPr>
      </w:pPr>
      <w:r>
        <w:rPr>
          <w:rFonts w:hint="eastAsia" w:ascii="宋体" w:hAnsi="宋体" w:eastAsia="宋体" w:cs="宋体"/>
          <w:b/>
          <w:color w:val="auto"/>
          <w:sz w:val="24"/>
        </w:rPr>
        <w:t>8.联合体投标（本项目不允许）</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9.投标品牌</w:t>
      </w:r>
    </w:p>
    <w:p>
      <w:pPr>
        <w:spacing w:line="360" w:lineRule="auto"/>
        <w:ind w:firstLine="523" w:firstLineChars="218"/>
        <w:rPr>
          <w:rFonts w:hint="eastAsia" w:ascii="宋体" w:hAnsi="宋体" w:eastAsia="宋体" w:cs="宋体"/>
          <w:color w:val="auto"/>
          <w:sz w:val="24"/>
        </w:rPr>
      </w:pPr>
      <w:r>
        <w:rPr>
          <w:rFonts w:hint="eastAsia" w:ascii="宋体" w:hAnsi="宋体" w:eastAsia="宋体" w:cs="宋体"/>
          <w:color w:val="auto"/>
          <w:sz w:val="24"/>
        </w:rPr>
        <w:t>招标文件中提供的参考商标、品牌或标准（包括工艺、材料、设备、样本目录号码、标准等），是采购人为了方便投标人更准确、更清楚说明拟采购货物的技术规格和标准，并无限制性。投标人在投标中若选用替代商标、品牌或标准，应优于或相当于参考商标、品牌或标准。</w:t>
      </w:r>
    </w:p>
    <w:p>
      <w:pPr>
        <w:spacing w:line="360" w:lineRule="auto"/>
        <w:ind w:firstLine="550"/>
        <w:rPr>
          <w:rFonts w:hint="eastAsia" w:ascii="宋体" w:hAnsi="宋体" w:eastAsia="宋体" w:cs="宋体"/>
          <w:b/>
          <w:bCs/>
          <w:color w:val="auto"/>
          <w:sz w:val="24"/>
        </w:rPr>
      </w:pPr>
      <w:r>
        <w:rPr>
          <w:rFonts w:hint="eastAsia" w:ascii="宋体" w:hAnsi="宋体" w:eastAsia="宋体" w:cs="宋体"/>
          <w:b/>
          <w:bCs/>
          <w:color w:val="auto"/>
          <w:sz w:val="24"/>
        </w:rPr>
        <w:t>10.合同标的转让</w:t>
      </w:r>
    </w:p>
    <w:p>
      <w:pPr>
        <w:spacing w:line="360" w:lineRule="auto"/>
        <w:ind w:firstLine="523" w:firstLineChars="218"/>
        <w:rPr>
          <w:rFonts w:hint="eastAsia" w:ascii="宋体" w:hAnsi="宋体" w:eastAsia="宋体" w:cs="宋体"/>
          <w:color w:val="auto"/>
          <w:sz w:val="24"/>
        </w:rPr>
      </w:pPr>
      <w:r>
        <w:rPr>
          <w:rFonts w:hint="eastAsia" w:ascii="宋体" w:hAnsi="宋体" w:eastAsia="宋体" w:cs="宋体"/>
          <w:color w:val="auto"/>
          <w:sz w:val="24"/>
        </w:rPr>
        <w:t xml:space="preserve">10.1合同未约定或者未经采购人同意，中标人不得向他人转让中标项目，也不得将中标项目肢解后分别向他人转让。 </w:t>
      </w:r>
    </w:p>
    <w:p>
      <w:pPr>
        <w:spacing w:line="360" w:lineRule="auto"/>
        <w:ind w:firstLine="523" w:firstLineChars="218"/>
        <w:rPr>
          <w:rFonts w:hint="eastAsia" w:ascii="宋体" w:hAnsi="宋体" w:eastAsia="宋体" w:cs="宋体"/>
          <w:color w:val="auto"/>
          <w:sz w:val="24"/>
        </w:rPr>
      </w:pPr>
      <w:r>
        <w:rPr>
          <w:rFonts w:hint="eastAsia" w:ascii="宋体" w:hAnsi="宋体" w:eastAsia="宋体" w:cs="宋体"/>
          <w:color w:val="auto"/>
          <w:sz w:val="24"/>
        </w:rPr>
        <w:t>10.2合同约定或者经采购人同意，中标人可以将中标项目的部分非主体、非关键性工作分包给他人完成。接受分包的人应当具备相应的资格条件，并不得再次分包。如果本项目允许分包，采购人根据采购项目的实际情况，拟在中标后将中标项目的非主体、非关键性工作交由他人完成的，应在投标文件中载明。</w:t>
      </w:r>
    </w:p>
    <w:p>
      <w:pPr>
        <w:spacing w:line="360" w:lineRule="auto"/>
        <w:ind w:firstLine="523" w:firstLineChars="218"/>
        <w:rPr>
          <w:rFonts w:hint="eastAsia" w:ascii="宋体" w:hAnsi="宋体" w:eastAsia="宋体" w:cs="宋体"/>
          <w:color w:val="auto"/>
          <w:sz w:val="24"/>
        </w:rPr>
      </w:pPr>
      <w:r>
        <w:rPr>
          <w:rFonts w:hint="eastAsia" w:ascii="宋体" w:hAnsi="宋体" w:eastAsia="宋体" w:cs="宋体"/>
          <w:color w:val="auto"/>
          <w:sz w:val="24"/>
        </w:rPr>
        <w:t>10.3中标人应当就分包项目向采购人负责，接受分包的人就分包项目承担连带责任。</w:t>
      </w:r>
    </w:p>
    <w:p>
      <w:pPr>
        <w:pStyle w:val="5"/>
        <w:spacing w:line="360" w:lineRule="auto"/>
        <w:ind w:firstLine="628"/>
        <w:rPr>
          <w:rFonts w:hint="eastAsia" w:ascii="宋体" w:hAnsi="宋体" w:eastAsia="宋体" w:cs="宋体"/>
          <w:color w:val="auto"/>
          <w:sz w:val="28"/>
        </w:rPr>
      </w:pPr>
      <w:bookmarkStart w:id="44" w:name="EB28978e309cc84fb89a60e3e7d3b7a452"/>
      <w:bookmarkEnd w:id="44"/>
      <w:bookmarkStart w:id="45" w:name="_Hlt509649795"/>
      <w:bookmarkEnd w:id="45"/>
      <w:bookmarkStart w:id="46" w:name="_Hlt509650116"/>
      <w:bookmarkEnd w:id="46"/>
      <w:bookmarkStart w:id="47" w:name="_Hlt509650690"/>
      <w:bookmarkEnd w:id="47"/>
      <w:bookmarkStart w:id="48" w:name="_Hlt509650936"/>
      <w:bookmarkEnd w:id="48"/>
      <w:bookmarkStart w:id="49" w:name="EB4df18b159f6c4a708cdda17ef09df1f6"/>
      <w:bookmarkEnd w:id="49"/>
      <w:bookmarkStart w:id="50" w:name="_Hlt509650333"/>
      <w:bookmarkEnd w:id="50"/>
      <w:bookmarkStart w:id="51" w:name="_Hlt509650929"/>
      <w:bookmarkEnd w:id="51"/>
      <w:bookmarkStart w:id="52" w:name="_Hlt526418153"/>
      <w:bookmarkEnd w:id="52"/>
      <w:bookmarkStart w:id="53" w:name="_Hlt509650932"/>
      <w:bookmarkEnd w:id="53"/>
      <w:bookmarkStart w:id="54" w:name="_Hlt509649645"/>
      <w:bookmarkEnd w:id="54"/>
      <w:bookmarkStart w:id="55" w:name="_Hlt509650961"/>
      <w:bookmarkEnd w:id="55"/>
      <w:bookmarkStart w:id="56" w:name="_Hlt509650103"/>
      <w:bookmarkEnd w:id="56"/>
      <w:bookmarkStart w:id="57" w:name="_Hlt509649669"/>
      <w:bookmarkEnd w:id="57"/>
      <w:bookmarkStart w:id="58" w:name="_Hlt509649330"/>
      <w:bookmarkEnd w:id="58"/>
      <w:bookmarkStart w:id="59" w:name="_Hlt509649678"/>
      <w:bookmarkEnd w:id="59"/>
      <w:bookmarkStart w:id="60" w:name="_Toc407096151"/>
      <w:bookmarkStart w:id="61" w:name="_Toc610"/>
      <w:bookmarkStart w:id="62" w:name="_Toc10163"/>
      <w:r>
        <w:rPr>
          <w:rFonts w:hint="eastAsia" w:ascii="宋体" w:hAnsi="宋体" w:eastAsia="宋体" w:cs="宋体"/>
          <w:color w:val="auto"/>
          <w:sz w:val="28"/>
        </w:rPr>
        <w:t>二．招标文件</w:t>
      </w:r>
      <w:bookmarkEnd w:id="60"/>
      <w:bookmarkEnd w:id="61"/>
      <w:bookmarkEnd w:id="62"/>
      <w:bookmarkStart w:id="63" w:name="_Hlt509649930"/>
      <w:bookmarkEnd w:id="63"/>
      <w:bookmarkStart w:id="64" w:name="_Hlt509650361"/>
      <w:bookmarkEnd w:id="64"/>
      <w:bookmarkStart w:id="65" w:name="_Hlt509649791"/>
      <w:bookmarkEnd w:id="65"/>
    </w:p>
    <w:p>
      <w:pPr>
        <w:spacing w:line="360" w:lineRule="auto"/>
        <w:ind w:firstLine="549"/>
        <w:rPr>
          <w:rFonts w:hint="eastAsia" w:ascii="宋体" w:hAnsi="宋体" w:eastAsia="宋体" w:cs="宋体"/>
          <w:b/>
          <w:color w:val="auto"/>
          <w:sz w:val="24"/>
        </w:rPr>
      </w:pPr>
      <w:bookmarkStart w:id="66" w:name="_Hlt509650734"/>
      <w:bookmarkEnd w:id="66"/>
      <w:r>
        <w:rPr>
          <w:rFonts w:hint="eastAsia" w:ascii="宋体" w:hAnsi="宋体" w:eastAsia="宋体" w:cs="宋体"/>
          <w:b/>
          <w:color w:val="auto"/>
          <w:sz w:val="24"/>
        </w:rPr>
        <w:t>11.招标文件构成</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11.1招标文件包括以下部分：</w:t>
      </w:r>
    </w:p>
    <w:p>
      <w:pPr>
        <w:spacing w:line="360" w:lineRule="auto"/>
        <w:ind w:firstLine="523" w:firstLineChars="218"/>
        <w:rPr>
          <w:rFonts w:hint="eastAsia" w:ascii="宋体" w:hAnsi="宋体" w:eastAsia="宋体" w:cs="宋体"/>
          <w:bCs/>
          <w:color w:val="auto"/>
          <w:sz w:val="24"/>
        </w:rPr>
      </w:pPr>
      <w:r>
        <w:rPr>
          <w:rFonts w:hint="eastAsia" w:ascii="宋体" w:hAnsi="宋体" w:eastAsia="宋体" w:cs="宋体"/>
          <w:color w:val="auto"/>
          <w:sz w:val="24"/>
        </w:rPr>
        <w:t>11.1.1第一章：</w:t>
      </w:r>
      <w:r>
        <w:rPr>
          <w:rFonts w:hint="eastAsia" w:ascii="宋体" w:hAnsi="宋体" w:eastAsia="宋体" w:cs="宋体"/>
          <w:bCs/>
          <w:color w:val="auto"/>
          <w:sz w:val="24"/>
        </w:rPr>
        <w:t>招标公告；</w:t>
      </w:r>
    </w:p>
    <w:p>
      <w:pPr>
        <w:spacing w:line="360" w:lineRule="auto"/>
        <w:ind w:firstLine="523" w:firstLineChars="218"/>
        <w:rPr>
          <w:rFonts w:hint="eastAsia" w:ascii="宋体" w:hAnsi="宋体" w:eastAsia="宋体" w:cs="宋体"/>
          <w:bCs/>
          <w:color w:val="auto"/>
          <w:sz w:val="24"/>
        </w:rPr>
      </w:pPr>
      <w:r>
        <w:rPr>
          <w:rFonts w:hint="eastAsia" w:ascii="宋体" w:hAnsi="宋体" w:eastAsia="宋体" w:cs="宋体"/>
          <w:color w:val="auto"/>
          <w:sz w:val="24"/>
        </w:rPr>
        <w:t>11.1.2第二章：</w:t>
      </w:r>
      <w:bookmarkStart w:id="67" w:name="_Hlt509650925"/>
      <w:bookmarkEnd w:id="67"/>
      <w:r>
        <w:rPr>
          <w:rFonts w:hint="eastAsia" w:ascii="宋体" w:hAnsi="宋体" w:eastAsia="宋体" w:cs="宋体"/>
          <w:bCs/>
          <w:color w:val="auto"/>
          <w:sz w:val="24"/>
        </w:rPr>
        <w:t>投标人须知前附表；</w:t>
      </w:r>
    </w:p>
    <w:p>
      <w:pPr>
        <w:spacing w:line="360" w:lineRule="auto"/>
        <w:ind w:firstLine="523" w:firstLineChars="218"/>
        <w:rPr>
          <w:rFonts w:hint="eastAsia" w:ascii="宋体" w:hAnsi="宋体" w:eastAsia="宋体" w:cs="宋体"/>
          <w:bCs/>
          <w:color w:val="auto"/>
          <w:sz w:val="24"/>
        </w:rPr>
      </w:pPr>
      <w:r>
        <w:rPr>
          <w:rFonts w:hint="eastAsia" w:ascii="宋体" w:hAnsi="宋体" w:eastAsia="宋体" w:cs="宋体"/>
          <w:color w:val="auto"/>
          <w:sz w:val="24"/>
        </w:rPr>
        <w:t>11.1.3第三章：采购</w:t>
      </w:r>
      <w:r>
        <w:rPr>
          <w:rFonts w:hint="eastAsia" w:ascii="宋体" w:hAnsi="宋体" w:eastAsia="宋体" w:cs="宋体"/>
          <w:bCs/>
          <w:color w:val="auto"/>
          <w:sz w:val="24"/>
        </w:rPr>
        <w:t>需求一览表；</w:t>
      </w:r>
    </w:p>
    <w:p>
      <w:pPr>
        <w:spacing w:line="360" w:lineRule="auto"/>
        <w:ind w:firstLine="523" w:firstLineChars="218"/>
        <w:rPr>
          <w:rFonts w:hint="eastAsia" w:ascii="宋体" w:hAnsi="宋体" w:eastAsia="宋体" w:cs="宋体"/>
          <w:color w:val="auto"/>
          <w:sz w:val="24"/>
        </w:rPr>
      </w:pPr>
      <w:r>
        <w:rPr>
          <w:rFonts w:hint="eastAsia" w:ascii="宋体" w:hAnsi="宋体" w:eastAsia="宋体" w:cs="宋体"/>
          <w:color w:val="auto"/>
          <w:sz w:val="24"/>
        </w:rPr>
        <w:t>11.1.4第四章：</w:t>
      </w:r>
      <w:r>
        <w:rPr>
          <w:rFonts w:hint="eastAsia" w:ascii="宋体" w:hAnsi="宋体" w:eastAsia="宋体" w:cs="宋体"/>
          <w:bCs/>
          <w:color w:val="auto"/>
          <w:sz w:val="24"/>
        </w:rPr>
        <w:t>评标办法；</w:t>
      </w:r>
    </w:p>
    <w:p>
      <w:pPr>
        <w:spacing w:line="360" w:lineRule="auto"/>
        <w:ind w:firstLine="523" w:firstLineChars="218"/>
        <w:rPr>
          <w:rFonts w:hint="eastAsia" w:ascii="宋体" w:hAnsi="宋体" w:eastAsia="宋体" w:cs="宋体"/>
          <w:bCs/>
          <w:color w:val="auto"/>
          <w:sz w:val="24"/>
        </w:rPr>
      </w:pPr>
      <w:r>
        <w:rPr>
          <w:rFonts w:hint="eastAsia" w:ascii="宋体" w:hAnsi="宋体" w:eastAsia="宋体" w:cs="宋体"/>
          <w:color w:val="auto"/>
          <w:sz w:val="24"/>
        </w:rPr>
        <w:t>11.1.5第五章：</w:t>
      </w:r>
      <w:r>
        <w:rPr>
          <w:rFonts w:hint="eastAsia" w:ascii="宋体" w:hAnsi="宋体" w:eastAsia="宋体" w:cs="宋体"/>
          <w:bCs/>
          <w:color w:val="auto"/>
          <w:sz w:val="24"/>
        </w:rPr>
        <w:t>投标人须知；</w:t>
      </w:r>
    </w:p>
    <w:p>
      <w:pPr>
        <w:spacing w:line="360" w:lineRule="auto"/>
        <w:ind w:firstLine="523" w:firstLineChars="218"/>
        <w:rPr>
          <w:rFonts w:hint="eastAsia" w:ascii="宋体" w:hAnsi="宋体" w:eastAsia="宋体" w:cs="宋体"/>
          <w:bCs/>
          <w:color w:val="auto"/>
          <w:sz w:val="24"/>
        </w:rPr>
      </w:pPr>
      <w:r>
        <w:rPr>
          <w:rFonts w:hint="eastAsia" w:ascii="宋体" w:hAnsi="宋体" w:eastAsia="宋体" w:cs="宋体"/>
          <w:color w:val="auto"/>
          <w:sz w:val="24"/>
        </w:rPr>
        <w:t>11.1.6第六章：</w:t>
      </w:r>
      <w:r>
        <w:rPr>
          <w:rFonts w:hint="eastAsia" w:ascii="宋体" w:hAnsi="宋体" w:eastAsia="宋体" w:cs="宋体"/>
          <w:bCs/>
          <w:color w:val="auto"/>
          <w:sz w:val="24"/>
        </w:rPr>
        <w:t>采购合同；</w:t>
      </w:r>
    </w:p>
    <w:p>
      <w:pPr>
        <w:spacing w:line="360" w:lineRule="auto"/>
        <w:ind w:firstLine="523" w:firstLineChars="218"/>
        <w:rPr>
          <w:rFonts w:hint="eastAsia" w:ascii="宋体" w:hAnsi="宋体" w:eastAsia="宋体" w:cs="宋体"/>
          <w:bCs/>
          <w:color w:val="auto"/>
          <w:sz w:val="24"/>
        </w:rPr>
      </w:pPr>
      <w:r>
        <w:rPr>
          <w:rFonts w:hint="eastAsia" w:ascii="宋体" w:hAnsi="宋体" w:eastAsia="宋体" w:cs="宋体"/>
          <w:color w:val="auto"/>
          <w:sz w:val="24"/>
        </w:rPr>
        <w:t>11.1.7第七章：</w:t>
      </w:r>
      <w:r>
        <w:rPr>
          <w:rFonts w:hint="eastAsia" w:ascii="宋体" w:hAnsi="宋体" w:eastAsia="宋体" w:cs="宋体"/>
          <w:bCs/>
          <w:color w:val="auto"/>
          <w:sz w:val="24"/>
        </w:rPr>
        <w:t>投标文件格式；</w:t>
      </w:r>
    </w:p>
    <w:p>
      <w:pPr>
        <w:spacing w:line="360" w:lineRule="auto"/>
        <w:ind w:firstLine="523" w:firstLineChars="218"/>
        <w:rPr>
          <w:rFonts w:hint="eastAsia" w:ascii="宋体" w:hAnsi="宋体" w:eastAsia="宋体" w:cs="宋体"/>
          <w:color w:val="auto"/>
          <w:sz w:val="24"/>
        </w:rPr>
      </w:pPr>
      <w:r>
        <w:rPr>
          <w:rFonts w:hint="eastAsia" w:ascii="宋体" w:hAnsi="宋体" w:eastAsia="宋体" w:cs="宋体"/>
          <w:bCs/>
          <w:color w:val="auto"/>
          <w:sz w:val="24"/>
        </w:rPr>
        <w:t>11.1.8采购人发布的</w:t>
      </w:r>
      <w:r>
        <w:rPr>
          <w:rFonts w:hint="eastAsia" w:ascii="宋体" w:hAnsi="宋体" w:eastAsia="宋体" w:cs="宋体"/>
          <w:color w:val="auto"/>
          <w:sz w:val="24"/>
        </w:rPr>
        <w:t>图纸、答疑、补遗、补充通知等。</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11.2投标人应认真阅读招标文件中所有的事项、格式、条件、条款和规范等要求。</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11.3投标人应当按照招标文件的要求编制投标文件。投标文件应对招标文件提出的要求和条件作出实质性响应。</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11.4投标人获取招标文件后，应仔细检查招标文件的所有内容，如有残缺等问题应在获得招标文件3日内向采购人或招标代理机构提出，否则，由此引起的损失由投标人自行承担。</w:t>
      </w:r>
    </w:p>
    <w:p>
      <w:pPr>
        <w:spacing w:line="360" w:lineRule="auto"/>
        <w:ind w:firstLine="550"/>
        <w:rPr>
          <w:rFonts w:hint="eastAsia" w:ascii="宋体" w:hAnsi="宋体" w:eastAsia="宋体" w:cs="宋体"/>
          <w:b/>
          <w:color w:val="auto"/>
          <w:sz w:val="24"/>
        </w:rPr>
      </w:pPr>
      <w:r>
        <w:rPr>
          <w:rFonts w:hint="eastAsia" w:ascii="宋体" w:hAnsi="宋体" w:eastAsia="宋体" w:cs="宋体"/>
          <w:b/>
          <w:color w:val="auto"/>
          <w:sz w:val="24"/>
        </w:rPr>
        <w:t>12.答疑及招标文件的澄清与修改</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12.1投标人如果对招标文件、工程量清单、控制价等招标文件的其他任何内容有相关疑问，可以于投标人须知前附表列明的答疑接受时间前，以网上形式向采购人和招标代理机构提出。</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12.3招标代理机构对招标文件进行的澄清、更正或更改，将在网站上及时发布，该公告内容为招标文件的组成部分，对投标人具有同样约束力效力。投标人应主动上网查询。采购人和代理机构不承担投标人未及时关注相关信息引发的相关责任。</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12.4在投标截止时间前，采购人和招标代理机构可以视采购具体情况，延长投标截止时间和开标时间，并在招标文件要求提交投标文件的截止时间三日前，在网站上发布变更公告。在上述情况下，采购人和投标人在投标截止期方面的全部权力、责任和义务，将适用于延长后新的投标截止期。</w:t>
      </w:r>
    </w:p>
    <w:p>
      <w:pPr>
        <w:spacing w:line="360" w:lineRule="auto"/>
        <w:ind w:firstLine="550"/>
        <w:rPr>
          <w:rFonts w:hint="eastAsia" w:ascii="宋体" w:hAnsi="宋体" w:eastAsia="宋体" w:cs="宋体"/>
          <w:color w:val="auto"/>
          <w:sz w:val="28"/>
        </w:rPr>
      </w:pPr>
      <w:r>
        <w:rPr>
          <w:rFonts w:hint="eastAsia" w:ascii="宋体" w:hAnsi="宋体" w:eastAsia="宋体" w:cs="宋体"/>
          <w:color w:val="auto"/>
          <w:sz w:val="24"/>
        </w:rPr>
        <w:t>12.5特殊情况下，采购人和招标代理机构发布澄清、更正或更改公告后，征得投标人同意，可不改变投标截止时间和开标时间。</w:t>
      </w:r>
    </w:p>
    <w:p>
      <w:pPr>
        <w:pStyle w:val="5"/>
        <w:spacing w:line="360" w:lineRule="auto"/>
        <w:ind w:firstLine="628"/>
        <w:rPr>
          <w:rFonts w:hint="eastAsia" w:ascii="宋体" w:hAnsi="宋体" w:eastAsia="宋体" w:cs="宋体"/>
          <w:color w:val="auto"/>
          <w:sz w:val="28"/>
        </w:rPr>
      </w:pPr>
      <w:bookmarkStart w:id="68" w:name="_Hlt509650697"/>
      <w:bookmarkEnd w:id="68"/>
      <w:bookmarkStart w:id="69" w:name="_Hlt510342861"/>
      <w:bookmarkEnd w:id="69"/>
      <w:bookmarkStart w:id="70" w:name="EB511d3825a55f40838539c20527e677c7"/>
      <w:bookmarkEnd w:id="70"/>
      <w:bookmarkStart w:id="71" w:name="_Hlt509649724"/>
      <w:bookmarkEnd w:id="71"/>
      <w:bookmarkStart w:id="72" w:name="_Toc22860"/>
      <w:bookmarkStart w:id="73" w:name="_Toc23911"/>
      <w:bookmarkStart w:id="74" w:name="_Toc407096152"/>
      <w:r>
        <w:rPr>
          <w:rFonts w:hint="eastAsia" w:ascii="宋体" w:hAnsi="宋体" w:eastAsia="宋体" w:cs="宋体"/>
          <w:color w:val="auto"/>
          <w:sz w:val="28"/>
        </w:rPr>
        <w:t>三．投标文件的编制</w:t>
      </w:r>
      <w:bookmarkEnd w:id="72"/>
      <w:bookmarkEnd w:id="73"/>
      <w:bookmarkEnd w:id="74"/>
    </w:p>
    <w:p>
      <w:pPr>
        <w:spacing w:line="360" w:lineRule="auto"/>
        <w:ind w:firstLine="550"/>
        <w:rPr>
          <w:rFonts w:hint="eastAsia" w:ascii="宋体" w:hAnsi="宋体" w:eastAsia="宋体" w:cs="宋体"/>
          <w:b/>
          <w:color w:val="auto"/>
          <w:sz w:val="24"/>
        </w:rPr>
      </w:pPr>
      <w:r>
        <w:rPr>
          <w:rFonts w:hint="eastAsia" w:ascii="宋体" w:hAnsi="宋体" w:eastAsia="宋体" w:cs="宋体"/>
          <w:b/>
          <w:color w:val="auto"/>
          <w:sz w:val="24"/>
        </w:rPr>
        <w:t>13.投标文件构成与格式</w:t>
      </w:r>
    </w:p>
    <w:p>
      <w:pPr>
        <w:spacing w:line="360" w:lineRule="auto"/>
        <w:ind w:firstLine="550"/>
        <w:rPr>
          <w:rFonts w:hint="eastAsia" w:ascii="宋体" w:hAnsi="宋体" w:eastAsia="宋体" w:cs="宋体"/>
          <w:color w:val="auto"/>
          <w:sz w:val="24"/>
        </w:rPr>
      </w:pPr>
      <w:bookmarkStart w:id="75" w:name="_Hlt509650345"/>
      <w:bookmarkEnd w:id="75"/>
      <w:r>
        <w:rPr>
          <w:rFonts w:hint="eastAsia" w:ascii="宋体" w:hAnsi="宋体" w:eastAsia="宋体" w:cs="宋体"/>
          <w:color w:val="auto"/>
          <w:sz w:val="24"/>
        </w:rPr>
        <w:t>13.1投标文件是对招标文件的实质性响应及承诺文件。</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13.2</w:t>
      </w:r>
      <w:r>
        <w:rPr>
          <w:rFonts w:hint="eastAsia" w:ascii="宋体" w:hAnsi="宋体" w:eastAsia="宋体" w:cs="宋体"/>
          <w:bCs/>
          <w:color w:val="auto"/>
          <w:sz w:val="24"/>
        </w:rPr>
        <w:t>除非注明“投标人可自行制作格式”，投标文件应使用招标文件提供的格式。</w:t>
      </w:r>
    </w:p>
    <w:p>
      <w:pPr>
        <w:spacing w:line="360" w:lineRule="auto"/>
        <w:ind w:firstLine="550"/>
        <w:rPr>
          <w:rFonts w:hint="eastAsia" w:ascii="宋体" w:hAnsi="宋体" w:eastAsia="宋体" w:cs="宋体"/>
          <w:color w:val="auto"/>
          <w:sz w:val="24"/>
        </w:rPr>
      </w:pPr>
      <w:r>
        <w:rPr>
          <w:rFonts w:hint="eastAsia" w:ascii="宋体" w:hAnsi="宋体" w:eastAsia="宋体" w:cs="宋体"/>
          <w:bCs/>
          <w:color w:val="auto"/>
          <w:sz w:val="24"/>
        </w:rPr>
        <w:t>13.3除专用术语外，投标文件以及投标人与采购人就有关投标的往来函电均应使用中文。投标人提交的支持性文件和印制的文件可以用另一种语言，但相应内容应翻译成中文，对不同文字文本投标文件的解释发生异议的，以中文文本为准。</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13.4除非招标文件另有规定，投标文件应使用中华人民共和国法定计量单位。</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13.5除非招标文件另有规定，投标文件应使用人民币填报所有报价。允许以多种货币报价的，或涉及合同金额等计算的，均按照中国银行在开标日公布的汇率中间价换算成人民币。</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13.6投标人资质证书（或资格证明）处于换证、升级、变更等期间，除非法律法规或发证机构有书面材料明确表明投标人资质（或资格)有效，否则一律不予认可。</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13.7</w:t>
      </w:r>
      <w:r>
        <w:rPr>
          <w:rFonts w:hint="eastAsia" w:ascii="宋体" w:hAnsi="宋体" w:eastAsia="宋体" w:cs="宋体"/>
          <w:b/>
          <w:bCs/>
          <w:color w:val="auto"/>
          <w:sz w:val="24"/>
        </w:rPr>
        <w:t>纸质投标文件（如有）</w:t>
      </w:r>
      <w:r>
        <w:rPr>
          <w:rFonts w:hint="eastAsia" w:ascii="宋体" w:hAnsi="宋体" w:eastAsia="宋体" w:cs="宋体"/>
          <w:color w:val="auto"/>
          <w:sz w:val="24"/>
        </w:rPr>
        <w:t>应编制连续页码，除特殊规格的图纸或方案、图片资料等外，均应按A4规格制作，为节约和环保，建议纸质投标文件双面打印。</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13.8电报、电话、传真形式的投标概不接受。</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13.9采购人一律不予退还投标人的投标文件。</w:t>
      </w:r>
    </w:p>
    <w:p>
      <w:pPr>
        <w:spacing w:line="360" w:lineRule="auto"/>
        <w:ind w:firstLine="550"/>
        <w:rPr>
          <w:rFonts w:hint="eastAsia" w:ascii="宋体" w:hAnsi="宋体" w:eastAsia="宋体" w:cs="宋体"/>
          <w:color w:val="auto"/>
          <w:sz w:val="24"/>
        </w:rPr>
      </w:pPr>
      <w:r>
        <w:rPr>
          <w:rFonts w:hint="eastAsia" w:ascii="宋体" w:hAnsi="宋体" w:eastAsia="宋体" w:cs="宋体"/>
          <w:b/>
          <w:color w:val="auto"/>
          <w:sz w:val="24"/>
        </w:rPr>
        <w:t>14.报价</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14.1投标人应以“包”为报价的基本单位。若整个需求分为若干包，则投标人可选择其中的部分或所有包报价。包内所有项目均应报价（免费赠送的除外），否则将导致投标无效。</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14.2</w:t>
      </w:r>
      <w:bookmarkStart w:id="76" w:name="EB616bfadcee8947c09e287939cf58f192"/>
      <w:r>
        <w:rPr>
          <w:rFonts w:hint="eastAsia" w:ascii="宋体" w:hAnsi="宋体" w:eastAsia="宋体" w:cs="宋体"/>
          <w:color w:val="auto"/>
          <w:sz w:val="24"/>
        </w:rPr>
        <w:t>投标人的报价应包含本项目的采购需求及要求中所发生的，一切与工作相关的费用。</w:t>
      </w:r>
      <w:bookmarkEnd w:id="76"/>
      <w:r>
        <w:rPr>
          <w:rFonts w:hint="eastAsia" w:ascii="宋体" w:hAnsi="宋体" w:eastAsia="宋体" w:cs="宋体"/>
          <w:color w:val="auto"/>
          <w:sz w:val="24"/>
        </w:rPr>
        <w:t>投标报价为签订合同的依据。</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14.3投标人应在投标文件中注明拟提供货物的单价明细和总价。</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14.4除非招标文件另有规定，每一包只允许有一个最终报价，任何有选择的报价或替代方案将导致投标无效。</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14.5采购人不建议投标人采用总价优惠或以总价百分比优惠的方式进行投标报价，其优惠可直接计算并体现在各项投标报价的单价中。</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14.6除政策性文件规定以外，投标人所报价格在合同实施期间不因市场变化因素而变动。</w:t>
      </w:r>
    </w:p>
    <w:p>
      <w:pPr>
        <w:spacing w:line="360" w:lineRule="auto"/>
        <w:ind w:firstLine="549"/>
        <w:rPr>
          <w:rFonts w:hint="eastAsia" w:ascii="宋体" w:hAnsi="宋体" w:eastAsia="宋体" w:cs="宋体"/>
          <w:b/>
          <w:bCs/>
          <w:color w:val="auto"/>
          <w:sz w:val="24"/>
        </w:rPr>
      </w:pPr>
      <w:r>
        <w:rPr>
          <w:rFonts w:hint="eastAsia" w:ascii="宋体" w:hAnsi="宋体" w:eastAsia="宋体" w:cs="宋体"/>
          <w:b/>
          <w:bCs/>
          <w:color w:val="auto"/>
          <w:sz w:val="24"/>
        </w:rPr>
        <w:t>15.投标内容填写及说明</w:t>
      </w:r>
    </w:p>
    <w:p>
      <w:pPr>
        <w:spacing w:line="360" w:lineRule="auto"/>
        <w:ind w:firstLine="549"/>
        <w:rPr>
          <w:rFonts w:hint="eastAsia" w:ascii="宋体" w:hAnsi="宋体" w:eastAsia="宋体" w:cs="宋体"/>
          <w:color w:val="auto"/>
          <w:sz w:val="24"/>
          <w:u w:val="single"/>
        </w:rPr>
      </w:pPr>
      <w:r>
        <w:rPr>
          <w:rFonts w:hint="eastAsia" w:ascii="宋体" w:hAnsi="宋体" w:eastAsia="宋体" w:cs="宋体"/>
          <w:color w:val="auto"/>
          <w:sz w:val="24"/>
        </w:rPr>
        <w:t>15.1投标文件须对招标文件载明的投标资格、技术、资信、服务、报价等全部要求和条件做出实质性和完整的响应，如果投标文件填报的内容资料不详，或没有提供招标文件中所要求的全部资料、证明及数据，将导致投标无效。</w:t>
      </w:r>
    </w:p>
    <w:p>
      <w:pPr>
        <w:spacing w:line="360" w:lineRule="auto"/>
        <w:ind w:firstLine="523" w:firstLineChars="218"/>
        <w:rPr>
          <w:rFonts w:hint="eastAsia" w:ascii="宋体" w:hAnsi="宋体" w:eastAsia="宋体" w:cs="宋体"/>
          <w:color w:val="auto"/>
          <w:sz w:val="24"/>
        </w:rPr>
      </w:pPr>
      <w:r>
        <w:rPr>
          <w:rFonts w:hint="eastAsia" w:ascii="宋体" w:hAnsi="宋体" w:eastAsia="宋体" w:cs="宋体"/>
          <w:color w:val="auto"/>
          <w:sz w:val="24"/>
        </w:rPr>
        <w:t>15.2投标人应在投标文件中提交招标文件要求的有关证明文件（扫描或影印件上传），作为其投标文件的一部分。</w:t>
      </w:r>
    </w:p>
    <w:p>
      <w:pPr>
        <w:spacing w:line="360" w:lineRule="auto"/>
        <w:ind w:firstLine="523" w:firstLineChars="218"/>
        <w:rPr>
          <w:rFonts w:hint="eastAsia" w:ascii="宋体" w:hAnsi="宋体" w:eastAsia="宋体" w:cs="宋体"/>
          <w:color w:val="auto"/>
          <w:sz w:val="24"/>
        </w:rPr>
      </w:pPr>
      <w:r>
        <w:rPr>
          <w:rFonts w:hint="eastAsia" w:ascii="宋体" w:hAnsi="宋体" w:eastAsia="宋体" w:cs="宋体"/>
          <w:color w:val="auto"/>
          <w:sz w:val="24"/>
        </w:rPr>
        <w:t>15.3投标人应在投标文件中提交（以扫描件或影印件上传）招标文件要求的所有货物的合格性以及符合招标文件规定的证明文件（可以是手册、图纸和资料）等，并作为其投标文件的一部分。包括：</w:t>
      </w:r>
    </w:p>
    <w:p>
      <w:pPr>
        <w:spacing w:line="360" w:lineRule="auto"/>
        <w:ind w:firstLine="523" w:firstLineChars="218"/>
        <w:rPr>
          <w:rFonts w:hint="eastAsia" w:ascii="宋体" w:hAnsi="宋体" w:eastAsia="宋体" w:cs="宋体"/>
          <w:color w:val="auto"/>
          <w:sz w:val="24"/>
        </w:rPr>
      </w:pPr>
      <w:r>
        <w:rPr>
          <w:rFonts w:hint="eastAsia" w:ascii="宋体" w:hAnsi="宋体" w:eastAsia="宋体" w:cs="宋体"/>
          <w:color w:val="auto"/>
          <w:sz w:val="24"/>
        </w:rPr>
        <w:t>15.3.1货物主要性能（内容）的详细描述；</w:t>
      </w:r>
    </w:p>
    <w:p>
      <w:pPr>
        <w:spacing w:line="360" w:lineRule="auto"/>
        <w:ind w:firstLine="523" w:firstLineChars="218"/>
        <w:rPr>
          <w:rFonts w:hint="eastAsia" w:ascii="宋体" w:hAnsi="宋体" w:eastAsia="宋体" w:cs="宋体"/>
          <w:color w:val="auto"/>
          <w:sz w:val="24"/>
        </w:rPr>
      </w:pPr>
      <w:r>
        <w:rPr>
          <w:rFonts w:hint="eastAsia" w:ascii="宋体" w:hAnsi="宋体" w:eastAsia="宋体" w:cs="宋体"/>
          <w:color w:val="auto"/>
          <w:sz w:val="24"/>
        </w:rPr>
        <w:t>15.3.2保证所投货物正常、安全、连续运行期间所需的所有备品、备件及专用工具的详细清单。</w:t>
      </w:r>
    </w:p>
    <w:p>
      <w:pPr>
        <w:spacing w:line="360" w:lineRule="auto"/>
        <w:ind w:firstLine="523" w:firstLineChars="218"/>
        <w:rPr>
          <w:rFonts w:hint="eastAsia" w:ascii="宋体" w:hAnsi="宋体" w:eastAsia="宋体" w:cs="宋体"/>
          <w:color w:val="auto"/>
          <w:sz w:val="24"/>
        </w:rPr>
      </w:pPr>
      <w:r>
        <w:rPr>
          <w:rFonts w:hint="eastAsia" w:ascii="宋体" w:hAnsi="宋体" w:eastAsia="宋体" w:cs="宋体"/>
          <w:color w:val="auto"/>
          <w:sz w:val="24"/>
        </w:rPr>
        <w:t>15.4投标文件应编排有序、内容齐全、不得任意涂改或增删。如有错漏处必须修改，应在修改处加盖投标人公章。</w:t>
      </w:r>
    </w:p>
    <w:p>
      <w:pPr>
        <w:spacing w:line="360" w:lineRule="auto"/>
        <w:ind w:firstLine="549"/>
        <w:rPr>
          <w:rFonts w:hint="eastAsia" w:ascii="宋体" w:hAnsi="宋体" w:eastAsia="宋体" w:cs="宋体"/>
          <w:b/>
          <w:color w:val="auto"/>
          <w:sz w:val="24"/>
        </w:rPr>
      </w:pPr>
      <w:r>
        <w:rPr>
          <w:rFonts w:hint="eastAsia" w:ascii="宋体" w:hAnsi="宋体" w:eastAsia="宋体" w:cs="宋体"/>
          <w:b/>
          <w:color w:val="auto"/>
          <w:sz w:val="24"/>
        </w:rPr>
        <w:t>16.投标保证金（无）</w:t>
      </w:r>
    </w:p>
    <w:p>
      <w:pPr>
        <w:spacing w:line="360" w:lineRule="auto"/>
        <w:ind w:firstLine="550"/>
        <w:rPr>
          <w:rFonts w:hint="eastAsia" w:ascii="宋体" w:hAnsi="宋体" w:eastAsia="宋体" w:cs="宋体"/>
          <w:b/>
          <w:color w:val="auto"/>
          <w:sz w:val="24"/>
        </w:rPr>
      </w:pPr>
      <w:r>
        <w:rPr>
          <w:rFonts w:hint="eastAsia" w:ascii="宋体" w:hAnsi="宋体" w:eastAsia="宋体" w:cs="宋体"/>
          <w:b/>
          <w:color w:val="auto"/>
          <w:sz w:val="24"/>
        </w:rPr>
        <w:t>17.投标有效期</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17.1为保证采购人有足够的时间完成评标和与中标人签订合同，规定投标有效期。投标有效期期限见投标人须知前附表。</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17.2在投标有效期内，投标人的投标保持有效，投标人不得要求撤销或修改其投标文件。</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17.3投标有效期从投标截止日起计算。</w:t>
      </w:r>
    </w:p>
    <w:p>
      <w:pPr>
        <w:spacing w:line="360" w:lineRule="auto"/>
        <w:ind w:firstLine="550"/>
        <w:rPr>
          <w:rFonts w:hint="eastAsia" w:ascii="宋体" w:hAnsi="宋体" w:eastAsia="宋体" w:cs="宋体"/>
          <w:color w:val="auto"/>
          <w:sz w:val="24"/>
        </w:rPr>
      </w:pPr>
      <w:r>
        <w:rPr>
          <w:rFonts w:hint="eastAsia" w:ascii="宋体" w:hAnsi="宋体" w:eastAsia="宋体" w:cs="宋体"/>
          <w:color w:val="auto"/>
          <w:sz w:val="24"/>
        </w:rPr>
        <w:t>17.4在原定投标有效期满之前，如果出现特殊情况，采购人和代理机构可以书面形式提出延长投标有效期的要求。投标人以书面形式予以答复，投标人可以拒绝这种要求而不被没收投标保证金。同意延长投标有效期的投标人不允许修改其投标文件的实质性内容，且需要相应地延长投标保证金的有效期。</w:t>
      </w:r>
    </w:p>
    <w:p>
      <w:pPr>
        <w:pStyle w:val="5"/>
        <w:spacing w:line="360" w:lineRule="auto"/>
        <w:ind w:firstLine="628"/>
        <w:rPr>
          <w:rFonts w:hint="eastAsia" w:ascii="宋体" w:hAnsi="宋体" w:eastAsia="宋体" w:cs="宋体"/>
          <w:color w:val="auto"/>
          <w:sz w:val="28"/>
        </w:rPr>
      </w:pPr>
      <w:bookmarkStart w:id="77" w:name="_Hlt509650572"/>
      <w:bookmarkEnd w:id="77"/>
      <w:bookmarkStart w:id="78" w:name="_Toc407096153"/>
      <w:bookmarkStart w:id="79" w:name="_Toc15631"/>
      <w:bookmarkStart w:id="80" w:name="_Toc19398"/>
      <w:r>
        <w:rPr>
          <w:rFonts w:hint="eastAsia" w:ascii="宋体" w:hAnsi="宋体" w:eastAsia="宋体" w:cs="宋体"/>
          <w:color w:val="auto"/>
          <w:sz w:val="28"/>
        </w:rPr>
        <w:t>四．投标文件的递交</w:t>
      </w:r>
      <w:bookmarkEnd w:id="78"/>
      <w:bookmarkStart w:id="81" w:name="_Hlt509649414"/>
      <w:bookmarkEnd w:id="81"/>
      <w:r>
        <w:rPr>
          <w:rFonts w:hint="eastAsia" w:ascii="宋体" w:hAnsi="宋体" w:eastAsia="宋体" w:cs="宋体"/>
          <w:color w:val="auto"/>
          <w:sz w:val="28"/>
        </w:rPr>
        <w:t>（</w:t>
      </w:r>
      <w:r>
        <w:rPr>
          <w:rFonts w:hint="eastAsia" w:ascii="宋体" w:hAnsi="宋体" w:eastAsia="宋体" w:cs="宋体"/>
          <w:color w:val="auto"/>
          <w:sz w:val="24"/>
          <w:szCs w:val="24"/>
        </w:rPr>
        <w:t>开标现场递交</w:t>
      </w:r>
      <w:r>
        <w:rPr>
          <w:rFonts w:hint="eastAsia" w:ascii="宋体" w:hAnsi="宋体" w:eastAsia="宋体" w:cs="宋体"/>
          <w:color w:val="auto"/>
          <w:sz w:val="28"/>
        </w:rPr>
        <w:t>）</w:t>
      </w:r>
      <w:bookmarkEnd w:id="79"/>
      <w:bookmarkEnd w:id="80"/>
    </w:p>
    <w:p>
      <w:pPr>
        <w:pStyle w:val="5"/>
        <w:spacing w:line="360" w:lineRule="auto"/>
        <w:ind w:firstLine="628"/>
        <w:rPr>
          <w:rFonts w:hint="eastAsia" w:ascii="宋体" w:hAnsi="宋体" w:eastAsia="宋体" w:cs="宋体"/>
          <w:color w:val="auto"/>
          <w:sz w:val="28"/>
        </w:rPr>
      </w:pPr>
      <w:bookmarkStart w:id="82" w:name="EB082b4fdb1b8e4bb3b993d7a371da1a94"/>
      <w:bookmarkEnd w:id="82"/>
      <w:bookmarkStart w:id="83" w:name="_Hlt509649294"/>
      <w:bookmarkEnd w:id="83"/>
      <w:bookmarkStart w:id="84" w:name="_Toc24956"/>
      <w:bookmarkStart w:id="85" w:name="_Toc9890"/>
      <w:bookmarkStart w:id="86" w:name="_Toc407096154"/>
      <w:r>
        <w:rPr>
          <w:rFonts w:hint="eastAsia" w:ascii="宋体" w:hAnsi="宋体" w:eastAsia="宋体" w:cs="宋体"/>
          <w:color w:val="auto"/>
          <w:sz w:val="28"/>
        </w:rPr>
        <w:t>五．开标与评标</w:t>
      </w:r>
      <w:bookmarkEnd w:id="84"/>
      <w:bookmarkEnd w:id="85"/>
      <w:bookmarkEnd w:id="86"/>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18、开标</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18.1采购人按规定的时间、地点举行开标会议</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color w:val="auto"/>
          <w:sz w:val="24"/>
        </w:rPr>
        <w:t>18.2采购人将邀请所有投标人参加开标会议，</w:t>
      </w:r>
      <w:r>
        <w:rPr>
          <w:rFonts w:hint="eastAsia" w:ascii="宋体" w:hAnsi="宋体" w:eastAsia="宋体" w:cs="宋体"/>
          <w:bCs/>
          <w:color w:val="auto"/>
          <w:sz w:val="24"/>
        </w:rPr>
        <w:t>投标人的法定代表人或其委托代理人应准时参加开标会议。</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18.3唱标结束后，所有投标文件均提交评标委员会评审。</w:t>
      </w:r>
    </w:p>
    <w:p>
      <w:pPr>
        <w:spacing w:line="360" w:lineRule="auto"/>
        <w:ind w:firstLine="549"/>
        <w:rPr>
          <w:rFonts w:hint="eastAsia" w:ascii="宋体" w:hAnsi="宋体" w:eastAsia="宋体" w:cs="宋体"/>
          <w:b/>
          <w:color w:val="auto"/>
          <w:sz w:val="24"/>
        </w:rPr>
      </w:pPr>
      <w:r>
        <w:rPr>
          <w:rFonts w:hint="eastAsia" w:ascii="宋体" w:hAnsi="宋体" w:eastAsia="宋体" w:cs="宋体"/>
          <w:b/>
          <w:color w:val="auto"/>
          <w:sz w:val="24"/>
        </w:rPr>
        <w:t>19.投标文件的澄清、说明或补正</w:t>
      </w:r>
    </w:p>
    <w:p>
      <w:pPr>
        <w:spacing w:line="360" w:lineRule="auto"/>
        <w:ind w:firstLine="549"/>
        <w:rPr>
          <w:rFonts w:hint="eastAsia" w:ascii="宋体" w:hAnsi="宋体" w:eastAsia="宋体" w:cs="宋体"/>
          <w:bCs/>
          <w:color w:val="auto"/>
          <w:sz w:val="24"/>
        </w:rPr>
      </w:pPr>
      <w:r>
        <w:rPr>
          <w:rFonts w:hint="eastAsia" w:ascii="宋体" w:hAnsi="宋体" w:eastAsia="宋体" w:cs="宋体"/>
          <w:bCs/>
          <w:color w:val="auto"/>
          <w:sz w:val="24"/>
        </w:rPr>
        <w:t>19.1为有助于投标的审查、评价和比较，评标委员会可以书面方式要求投标人对投标文件中含义不明确、对同类问题表述不一致或者有明显文字和计算错误的内容作必要的澄清、说明或补正。澄清、说明或补正不得超出投标文件的范围或改变投标文件的实质性内容。</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19.2投标文件中大写金额和小写金额不一致的，以大写金额为准；总价金额与按单价汇总金额不一致的，以单价金额计算结果为准；单价金额小数点有明显错位的，应以总价为准，并修改单价。</w:t>
      </w:r>
    </w:p>
    <w:p>
      <w:pPr>
        <w:spacing w:line="360" w:lineRule="auto"/>
        <w:ind w:firstLine="549"/>
        <w:rPr>
          <w:rFonts w:hint="eastAsia" w:ascii="宋体" w:hAnsi="宋体" w:eastAsia="宋体" w:cs="宋体"/>
          <w:bCs/>
          <w:color w:val="auto"/>
          <w:sz w:val="24"/>
        </w:rPr>
      </w:pPr>
      <w:r>
        <w:rPr>
          <w:rFonts w:hint="eastAsia" w:ascii="宋体" w:hAnsi="宋体" w:eastAsia="宋体" w:cs="宋体"/>
          <w:color w:val="auto"/>
          <w:sz w:val="24"/>
        </w:rPr>
        <w:t>19.3</w:t>
      </w:r>
      <w:r>
        <w:rPr>
          <w:rFonts w:hint="eastAsia" w:ascii="宋体" w:hAnsi="宋体" w:eastAsia="宋体" w:cs="宋体"/>
          <w:bCs/>
          <w:color w:val="auto"/>
          <w:sz w:val="24"/>
        </w:rPr>
        <w:t>开标一览表内容与投标文件中明细表内容不一致的，以开标一览表为准。</w:t>
      </w:r>
    </w:p>
    <w:p>
      <w:pPr>
        <w:spacing w:line="360" w:lineRule="auto"/>
        <w:ind w:firstLine="549"/>
        <w:rPr>
          <w:rFonts w:hint="eastAsia" w:ascii="宋体" w:hAnsi="宋体" w:eastAsia="宋体" w:cs="宋体"/>
          <w:b/>
          <w:color w:val="auto"/>
          <w:sz w:val="24"/>
        </w:rPr>
      </w:pPr>
      <w:r>
        <w:rPr>
          <w:rFonts w:hint="eastAsia" w:ascii="宋体" w:hAnsi="宋体" w:eastAsia="宋体" w:cs="宋体"/>
          <w:b/>
          <w:color w:val="auto"/>
          <w:sz w:val="24"/>
        </w:rPr>
        <w:t>20.评标</w:t>
      </w:r>
    </w:p>
    <w:p>
      <w:pPr>
        <w:spacing w:line="360" w:lineRule="auto"/>
        <w:ind w:firstLine="523" w:firstLineChars="218"/>
        <w:rPr>
          <w:rFonts w:hint="eastAsia" w:ascii="宋体" w:hAnsi="宋体" w:eastAsia="宋体" w:cs="宋体"/>
          <w:b/>
          <w:color w:val="auto"/>
          <w:sz w:val="24"/>
        </w:rPr>
      </w:pPr>
      <w:r>
        <w:rPr>
          <w:rFonts w:hint="eastAsia" w:ascii="宋体" w:hAnsi="宋体" w:eastAsia="宋体" w:cs="宋体"/>
          <w:color w:val="auto"/>
          <w:sz w:val="24"/>
        </w:rPr>
        <w:t>20.1 评委会将按照招标文件规定的评标办法对投标人进行独立评审。</w:t>
      </w:r>
    </w:p>
    <w:p>
      <w:pPr>
        <w:snapToGrid w:val="0"/>
        <w:spacing w:line="336"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20.2初审时，评委会将首先审查投标文件是否实质上响应招标文件的初审指标要求。实质上响应的投标应与招标文件的全部条款、条件和规格相符，没有重大偏离或保留。所谓重大偏离或保留是指影响合同的供货范围、质量和性能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有下列情形之一的，评标委员会应当否决其投标：</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20.2.1投标文件未经投标单位盖章的；</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20.2.2投标联合体没有提交共同投标协议；</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20.2.3投标人不符合国家或者招标文件规定的资格条件；</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20.2.4同一投标人提交两个以上不同的投标文件或者投标报价，但招标文件要求提交备选投标的除外；</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20.2.5投标报价低于成本或者高于招标文件设定的最高投标限价；</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20.2.6投标文件没有对招标文件的实质性要求和条件作出响应；</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20.2.7投标人有串通投标、弄虚作假、行贿等违法行为。</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20.3评审时，评委会将审查投标文件是否符合招标文件的评审指标要求。</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20.4如果投标文件未通过投标有效性评审，投标无效。</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20.5评委会决定投标文件的响应性及符合性只根据投标文件本身的内容而不寻求其他外部证据。</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20.6出现下列情形之一的，采购人或者采购代理机构应当终止竞争性磋商采购活动，发布项目终止公告并说明原因，重新开展采购活动</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20.6.1因情况变化，不再符合规定的竞争性磋商采购方式适用情形的；</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20.6.2出现影响采购公正的违法、违规行为的；</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20.6.3采购过程中符合要求的投标人只有1家的.</w:t>
      </w:r>
    </w:p>
    <w:p>
      <w:pPr>
        <w:spacing w:line="360" w:lineRule="auto"/>
        <w:ind w:firstLine="549"/>
        <w:rPr>
          <w:rFonts w:hint="eastAsia" w:ascii="宋体" w:hAnsi="宋体" w:eastAsia="宋体" w:cs="宋体"/>
          <w:color w:val="auto"/>
          <w:sz w:val="24"/>
        </w:rPr>
      </w:pPr>
    </w:p>
    <w:p>
      <w:pPr>
        <w:spacing w:line="360" w:lineRule="auto"/>
        <w:ind w:firstLine="549"/>
        <w:rPr>
          <w:rFonts w:hint="eastAsia" w:ascii="宋体" w:hAnsi="宋体" w:eastAsia="宋体" w:cs="宋体"/>
          <w:b/>
          <w:bCs/>
          <w:color w:val="auto"/>
          <w:sz w:val="24"/>
        </w:rPr>
      </w:pPr>
      <w:r>
        <w:rPr>
          <w:rFonts w:hint="eastAsia" w:ascii="宋体" w:hAnsi="宋体" w:eastAsia="宋体" w:cs="宋体"/>
          <w:b/>
          <w:bCs/>
          <w:color w:val="auto"/>
          <w:sz w:val="24"/>
        </w:rPr>
        <w:t>21</w:t>
      </w:r>
      <w:r>
        <w:rPr>
          <w:rFonts w:hint="eastAsia" w:ascii="宋体" w:hAnsi="宋体" w:eastAsia="宋体" w:cs="宋体"/>
          <w:b/>
          <w:color w:val="auto"/>
          <w:sz w:val="24"/>
        </w:rPr>
        <w:t>.</w:t>
      </w:r>
      <w:r>
        <w:rPr>
          <w:rFonts w:hint="eastAsia" w:ascii="宋体" w:hAnsi="宋体" w:eastAsia="宋体" w:cs="宋体"/>
          <w:b/>
          <w:bCs/>
          <w:color w:val="auto"/>
          <w:sz w:val="24"/>
        </w:rPr>
        <w:t>废标处理</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21.1在招标采购中，出现下列情形之一的，评标委员会有权宣布废标：</w:t>
      </w:r>
    </w:p>
    <w:p>
      <w:pPr>
        <w:pStyle w:val="91"/>
        <w:ind w:firstLine="439" w:firstLineChars="183"/>
        <w:rPr>
          <w:rFonts w:hint="eastAsia" w:ascii="宋体" w:hAnsi="宋体" w:eastAsia="宋体" w:cs="宋体"/>
          <w:color w:val="auto"/>
          <w:sz w:val="32"/>
          <w:szCs w:val="32"/>
        </w:rPr>
      </w:pPr>
      <w:r>
        <w:rPr>
          <w:rFonts w:hint="eastAsia" w:ascii="宋体" w:hAnsi="宋体" w:eastAsia="宋体" w:cs="宋体"/>
          <w:color w:val="auto"/>
          <w:sz w:val="24"/>
        </w:rPr>
        <w:t>21.1.1符合专业条件的投标人或对招标文件作实质响应的投标人不足规定家数的（招标公告规定“</w:t>
      </w:r>
      <w:r>
        <w:rPr>
          <w:rFonts w:hint="eastAsia" w:ascii="宋体" w:hAnsi="宋体" w:eastAsia="宋体" w:cs="宋体"/>
          <w:bCs/>
          <w:color w:val="auto"/>
          <w:sz w:val="24"/>
        </w:rPr>
        <w:t>同一品牌按照八十七号令第三十一条提供相同品牌且通过资格审查、符合性审查的不同投标人参加同一合同下投标的，按一家计算，评审后得分最高得获得中标资格</w:t>
      </w:r>
      <w:r>
        <w:rPr>
          <w:rFonts w:hint="eastAsia" w:ascii="宋体" w:hAnsi="宋体" w:eastAsia="宋体" w:cs="宋体"/>
          <w:color w:val="auto"/>
          <w:sz w:val="32"/>
          <w:szCs w:val="32"/>
        </w:rPr>
        <w:t>）；</w:t>
      </w:r>
    </w:p>
    <w:p>
      <w:pPr>
        <w:spacing w:line="360" w:lineRule="auto"/>
        <w:ind w:firstLine="523" w:firstLineChars="218"/>
        <w:rPr>
          <w:rFonts w:hint="eastAsia" w:ascii="宋体" w:hAnsi="宋体" w:eastAsia="宋体" w:cs="宋体"/>
          <w:color w:val="auto"/>
          <w:sz w:val="24"/>
        </w:rPr>
      </w:pPr>
      <w:r>
        <w:rPr>
          <w:rFonts w:hint="eastAsia" w:ascii="宋体" w:hAnsi="宋体" w:eastAsia="宋体" w:cs="宋体"/>
          <w:color w:val="auto"/>
          <w:sz w:val="24"/>
        </w:rPr>
        <w:t>21.1.2投标人的报价均超过采购预算，采购人不能支付的；</w:t>
      </w:r>
    </w:p>
    <w:p>
      <w:pPr>
        <w:spacing w:line="360" w:lineRule="auto"/>
        <w:ind w:firstLine="523" w:firstLineChars="218"/>
        <w:rPr>
          <w:rFonts w:hint="eastAsia" w:ascii="宋体" w:hAnsi="宋体" w:eastAsia="宋体" w:cs="宋体"/>
          <w:color w:val="auto"/>
          <w:sz w:val="24"/>
        </w:rPr>
      </w:pPr>
      <w:r>
        <w:rPr>
          <w:rFonts w:hint="eastAsia" w:ascii="宋体" w:hAnsi="宋体" w:eastAsia="宋体" w:cs="宋体"/>
          <w:color w:val="auto"/>
          <w:sz w:val="24"/>
        </w:rPr>
        <w:t>21.1.3出现影响采购公正的违法、违规行为的；</w:t>
      </w:r>
    </w:p>
    <w:p>
      <w:pPr>
        <w:spacing w:line="360" w:lineRule="auto"/>
        <w:ind w:firstLine="523" w:firstLineChars="218"/>
        <w:rPr>
          <w:rFonts w:hint="eastAsia" w:ascii="宋体" w:hAnsi="宋体" w:eastAsia="宋体" w:cs="宋体"/>
          <w:color w:val="auto"/>
          <w:sz w:val="24"/>
        </w:rPr>
      </w:pPr>
      <w:r>
        <w:rPr>
          <w:rFonts w:hint="eastAsia" w:ascii="宋体" w:hAnsi="宋体" w:eastAsia="宋体" w:cs="宋体"/>
          <w:color w:val="auto"/>
          <w:sz w:val="24"/>
        </w:rPr>
        <w:t>21.1.4因重大变故，采购任务取消的。</w:t>
      </w:r>
    </w:p>
    <w:p>
      <w:pPr>
        <w:spacing w:line="360" w:lineRule="auto"/>
        <w:ind w:firstLine="523" w:firstLineChars="218"/>
        <w:rPr>
          <w:rFonts w:hint="eastAsia" w:ascii="宋体" w:hAnsi="宋体" w:eastAsia="宋体" w:cs="宋体"/>
          <w:color w:val="auto"/>
          <w:sz w:val="24"/>
        </w:rPr>
      </w:pPr>
      <w:r>
        <w:rPr>
          <w:rFonts w:hint="eastAsia" w:ascii="宋体" w:hAnsi="宋体" w:eastAsia="宋体" w:cs="宋体"/>
          <w:color w:val="auto"/>
          <w:sz w:val="24"/>
        </w:rPr>
        <w:t>21.1.5 其他应该废标的情形。</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废标后，采购人会把废标理由通知所有投标人。</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21.2 因上条第一款第二项规定情形导致废标的，若采购人提出申请，报经政财政部门批准，可现场改为其他方式，投标人有下列情形之一的，不得参加磋商：</w:t>
      </w:r>
    </w:p>
    <w:p>
      <w:pPr>
        <w:spacing w:line="360" w:lineRule="auto"/>
        <w:ind w:firstLine="523" w:firstLineChars="218"/>
        <w:rPr>
          <w:rFonts w:hint="eastAsia" w:ascii="宋体" w:hAnsi="宋体" w:eastAsia="宋体" w:cs="宋体"/>
          <w:color w:val="auto"/>
          <w:sz w:val="24"/>
        </w:rPr>
      </w:pPr>
      <w:r>
        <w:rPr>
          <w:rFonts w:hint="eastAsia" w:ascii="宋体" w:hAnsi="宋体" w:eastAsia="宋体" w:cs="宋体"/>
          <w:color w:val="auto"/>
          <w:sz w:val="24"/>
        </w:rPr>
        <w:t>21.2.1购买标书后放弃参加投标的；</w:t>
      </w:r>
    </w:p>
    <w:p>
      <w:pPr>
        <w:spacing w:line="360" w:lineRule="auto"/>
        <w:ind w:firstLine="523" w:firstLineChars="218"/>
        <w:rPr>
          <w:rFonts w:hint="eastAsia" w:ascii="宋体" w:hAnsi="宋体" w:eastAsia="宋体" w:cs="宋体"/>
          <w:color w:val="auto"/>
          <w:sz w:val="24"/>
        </w:rPr>
      </w:pPr>
      <w:r>
        <w:rPr>
          <w:rFonts w:hint="eastAsia" w:ascii="宋体" w:hAnsi="宋体" w:eastAsia="宋体" w:cs="宋体"/>
          <w:color w:val="auto"/>
          <w:sz w:val="24"/>
        </w:rPr>
        <w:t>21.2.2未经采购人和招标代理机构允许，离开开标现场通知不上的；</w:t>
      </w:r>
    </w:p>
    <w:p>
      <w:pPr>
        <w:spacing w:line="360" w:lineRule="auto"/>
        <w:ind w:firstLine="523" w:firstLineChars="218"/>
        <w:rPr>
          <w:rFonts w:hint="eastAsia" w:ascii="宋体" w:hAnsi="宋体" w:eastAsia="宋体" w:cs="宋体"/>
          <w:color w:val="auto"/>
          <w:sz w:val="24"/>
        </w:rPr>
      </w:pPr>
      <w:r>
        <w:rPr>
          <w:rFonts w:hint="eastAsia" w:ascii="宋体" w:hAnsi="宋体" w:eastAsia="宋体" w:cs="宋体"/>
          <w:color w:val="auto"/>
          <w:sz w:val="24"/>
        </w:rPr>
        <w:t>21.2.3不符合招标文件列明的专业条件的；</w:t>
      </w:r>
    </w:p>
    <w:p>
      <w:pPr>
        <w:spacing w:line="360" w:lineRule="auto"/>
        <w:ind w:firstLine="523" w:firstLineChars="218"/>
        <w:rPr>
          <w:rFonts w:hint="eastAsia" w:ascii="宋体" w:hAnsi="宋体" w:eastAsia="宋体" w:cs="宋体"/>
          <w:color w:val="auto"/>
          <w:sz w:val="24"/>
        </w:rPr>
      </w:pPr>
      <w:r>
        <w:rPr>
          <w:rFonts w:hint="eastAsia" w:ascii="宋体" w:hAnsi="宋体" w:eastAsia="宋体" w:cs="宋体"/>
          <w:color w:val="auto"/>
          <w:sz w:val="24"/>
        </w:rPr>
        <w:t>21.2.4未按规定交纳投标保证金的；</w:t>
      </w:r>
    </w:p>
    <w:p>
      <w:pPr>
        <w:spacing w:line="360" w:lineRule="auto"/>
        <w:ind w:firstLine="523" w:firstLineChars="218"/>
        <w:rPr>
          <w:rFonts w:hint="eastAsia" w:ascii="宋体" w:hAnsi="宋体" w:eastAsia="宋体" w:cs="宋体"/>
          <w:color w:val="auto"/>
          <w:sz w:val="24"/>
        </w:rPr>
      </w:pPr>
      <w:r>
        <w:rPr>
          <w:rFonts w:hint="eastAsia" w:ascii="宋体" w:hAnsi="宋体" w:eastAsia="宋体" w:cs="宋体"/>
          <w:color w:val="auto"/>
          <w:sz w:val="24"/>
        </w:rPr>
        <w:t>21.2.5有影响采购公正的违法、违规行为造成项目废标的；</w:t>
      </w:r>
    </w:p>
    <w:p>
      <w:pPr>
        <w:spacing w:line="360" w:lineRule="auto"/>
        <w:ind w:firstLine="523" w:firstLineChars="218"/>
        <w:rPr>
          <w:rFonts w:hint="eastAsia" w:ascii="宋体" w:hAnsi="宋体" w:eastAsia="宋体" w:cs="宋体"/>
          <w:color w:val="auto"/>
          <w:sz w:val="24"/>
        </w:rPr>
      </w:pPr>
      <w:r>
        <w:rPr>
          <w:rFonts w:hint="eastAsia" w:ascii="宋体" w:hAnsi="宋体" w:eastAsia="宋体" w:cs="宋体"/>
          <w:color w:val="auto"/>
          <w:sz w:val="24"/>
        </w:rPr>
        <w:t>21.2.6其他不符合竞争性磋商条件的情况</w:t>
      </w:r>
    </w:p>
    <w:p>
      <w:pPr>
        <w:pStyle w:val="5"/>
        <w:spacing w:line="360" w:lineRule="auto"/>
        <w:ind w:firstLine="628"/>
        <w:rPr>
          <w:rFonts w:hint="eastAsia" w:ascii="宋体" w:hAnsi="宋体" w:eastAsia="宋体" w:cs="宋体"/>
          <w:color w:val="auto"/>
          <w:sz w:val="28"/>
        </w:rPr>
      </w:pPr>
      <w:bookmarkStart w:id="87" w:name="_Toc516969091"/>
      <w:bookmarkStart w:id="88" w:name="_Toc407096155"/>
      <w:bookmarkStart w:id="89" w:name="_Toc4126"/>
      <w:bookmarkStart w:id="90" w:name="_Toc53"/>
      <w:r>
        <w:rPr>
          <w:rFonts w:hint="eastAsia" w:ascii="宋体" w:hAnsi="宋体" w:eastAsia="宋体" w:cs="宋体"/>
          <w:color w:val="auto"/>
          <w:sz w:val="28"/>
        </w:rPr>
        <w:t>六．定标与签订合同</w:t>
      </w:r>
      <w:bookmarkEnd w:id="87"/>
      <w:bookmarkEnd w:id="88"/>
      <w:bookmarkEnd w:id="89"/>
      <w:bookmarkEnd w:id="90"/>
    </w:p>
    <w:p>
      <w:pPr>
        <w:spacing w:line="360" w:lineRule="auto"/>
        <w:ind w:firstLine="549"/>
        <w:rPr>
          <w:rFonts w:hint="eastAsia" w:ascii="宋体" w:hAnsi="宋体" w:eastAsia="宋体" w:cs="宋体"/>
          <w:b/>
          <w:color w:val="auto"/>
          <w:sz w:val="24"/>
        </w:rPr>
      </w:pPr>
      <w:r>
        <w:rPr>
          <w:rFonts w:hint="eastAsia" w:ascii="宋体" w:hAnsi="宋体" w:eastAsia="宋体" w:cs="宋体"/>
          <w:b/>
          <w:color w:val="auto"/>
          <w:sz w:val="24"/>
        </w:rPr>
        <w:t>22.定标</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22.1 投标有效性评审后，评委会应当按招标文件规定的标准和方法提出独立评审意见，推荐中标候选人。</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22.2排名第一的中标候选人放弃中标、因不可抗力不能履行合同、不按照招标文件要求提交履约保证金，或者被查实存在影响中标结果的违法行为等情形，不符合中标条件的，采购人可以按照评标委员会提出的中标候选人名单排序依次确定其他中标候选人为中标人，也可以重新招标。</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22.3原则上把合同授予实质上响应招标文件要求的排名最前的中标候选人或通过上条资格审查的中标候选人。</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22.4 最低报价并不是被授予合同的保证。</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22.5 凡发现中标候选人有下列行为之一的，其中标无效，并移交政府采购监督管理部门依法处理：</w:t>
      </w:r>
    </w:p>
    <w:p>
      <w:pPr>
        <w:spacing w:line="360" w:lineRule="auto"/>
        <w:ind w:left="549"/>
        <w:rPr>
          <w:rFonts w:hint="eastAsia" w:ascii="宋体" w:hAnsi="宋体" w:eastAsia="宋体" w:cs="宋体"/>
          <w:color w:val="auto"/>
          <w:sz w:val="24"/>
        </w:rPr>
      </w:pPr>
      <w:r>
        <w:rPr>
          <w:rFonts w:hint="eastAsia" w:ascii="宋体" w:hAnsi="宋体" w:eastAsia="宋体" w:cs="宋体"/>
          <w:color w:val="auto"/>
          <w:sz w:val="24"/>
        </w:rPr>
        <w:t>22.5.1 以他人名义投标、或提供虚假材料弄虚作假谋取中标的；</w:t>
      </w:r>
    </w:p>
    <w:p>
      <w:pPr>
        <w:spacing w:line="360" w:lineRule="auto"/>
        <w:ind w:left="549"/>
        <w:rPr>
          <w:rFonts w:hint="eastAsia" w:ascii="宋体" w:hAnsi="宋体" w:eastAsia="宋体" w:cs="宋体"/>
          <w:color w:val="auto"/>
          <w:sz w:val="24"/>
        </w:rPr>
      </w:pPr>
      <w:r>
        <w:rPr>
          <w:rFonts w:hint="eastAsia" w:ascii="宋体" w:hAnsi="宋体" w:eastAsia="宋体" w:cs="宋体"/>
          <w:color w:val="auto"/>
          <w:sz w:val="24"/>
        </w:rPr>
        <w:t>22.5.1.1以他人名义投标，是指使用通过受让或者租借等方式获取的资格、资质证书投标。</w:t>
      </w:r>
    </w:p>
    <w:p>
      <w:pPr>
        <w:spacing w:line="360" w:lineRule="auto"/>
        <w:ind w:left="549"/>
        <w:rPr>
          <w:rFonts w:hint="eastAsia" w:ascii="宋体" w:hAnsi="宋体" w:eastAsia="宋体" w:cs="宋体"/>
          <w:color w:val="auto"/>
          <w:sz w:val="24"/>
        </w:rPr>
      </w:pPr>
      <w:r>
        <w:rPr>
          <w:rFonts w:hint="eastAsia" w:ascii="宋体" w:hAnsi="宋体" w:eastAsia="宋体" w:cs="宋体"/>
          <w:color w:val="auto"/>
          <w:sz w:val="24"/>
        </w:rPr>
        <w:t>22.5.1.2有投标人有下列情形之一的，属于弄虚作假的行为：</w:t>
      </w:r>
    </w:p>
    <w:p>
      <w:pPr>
        <w:spacing w:line="360" w:lineRule="auto"/>
        <w:ind w:left="549"/>
        <w:rPr>
          <w:rFonts w:hint="eastAsia" w:ascii="宋体" w:hAnsi="宋体" w:eastAsia="宋体" w:cs="宋体"/>
          <w:color w:val="auto"/>
          <w:sz w:val="24"/>
        </w:rPr>
      </w:pPr>
      <w:r>
        <w:rPr>
          <w:rFonts w:hint="eastAsia" w:ascii="宋体" w:hAnsi="宋体" w:eastAsia="宋体" w:cs="宋体"/>
          <w:color w:val="auto"/>
          <w:sz w:val="24"/>
        </w:rPr>
        <w:t>22.5.1.2.1使用伪造、变造的许可证件；</w:t>
      </w:r>
    </w:p>
    <w:p>
      <w:pPr>
        <w:spacing w:line="360" w:lineRule="auto"/>
        <w:ind w:left="549"/>
        <w:rPr>
          <w:rFonts w:hint="eastAsia" w:ascii="宋体" w:hAnsi="宋体" w:eastAsia="宋体" w:cs="宋体"/>
          <w:color w:val="auto"/>
          <w:sz w:val="24"/>
        </w:rPr>
      </w:pPr>
      <w:r>
        <w:rPr>
          <w:rFonts w:hint="eastAsia" w:ascii="宋体" w:hAnsi="宋体" w:eastAsia="宋体" w:cs="宋体"/>
          <w:color w:val="auto"/>
          <w:sz w:val="24"/>
        </w:rPr>
        <w:t>22.5.1.2.2提供虚假的财务状况或者业绩；</w:t>
      </w:r>
    </w:p>
    <w:p>
      <w:pPr>
        <w:spacing w:line="360" w:lineRule="auto"/>
        <w:ind w:left="549"/>
        <w:rPr>
          <w:rFonts w:hint="eastAsia" w:ascii="宋体" w:hAnsi="宋体" w:eastAsia="宋体" w:cs="宋体"/>
          <w:color w:val="auto"/>
          <w:sz w:val="24"/>
        </w:rPr>
      </w:pPr>
      <w:r>
        <w:rPr>
          <w:rFonts w:hint="eastAsia" w:ascii="宋体" w:hAnsi="宋体" w:eastAsia="宋体" w:cs="宋体"/>
          <w:color w:val="auto"/>
          <w:sz w:val="24"/>
        </w:rPr>
        <w:t>22.5.1.2.3提供虚假的项目负责人或者主要技术人员简历、劳动关系证明；</w:t>
      </w:r>
    </w:p>
    <w:p>
      <w:pPr>
        <w:spacing w:line="360" w:lineRule="auto"/>
        <w:ind w:left="549"/>
        <w:rPr>
          <w:rFonts w:hint="eastAsia" w:ascii="宋体" w:hAnsi="宋体" w:eastAsia="宋体" w:cs="宋体"/>
          <w:color w:val="auto"/>
          <w:sz w:val="24"/>
        </w:rPr>
      </w:pPr>
      <w:r>
        <w:rPr>
          <w:rFonts w:hint="eastAsia" w:ascii="宋体" w:hAnsi="宋体" w:eastAsia="宋体" w:cs="宋体"/>
          <w:color w:val="auto"/>
          <w:sz w:val="24"/>
        </w:rPr>
        <w:t>22.5.1.2.4提供虚假的信用状况；</w:t>
      </w:r>
    </w:p>
    <w:p>
      <w:pPr>
        <w:spacing w:line="360" w:lineRule="auto"/>
        <w:ind w:left="549"/>
        <w:rPr>
          <w:rFonts w:hint="eastAsia" w:ascii="宋体" w:hAnsi="宋体" w:eastAsia="宋体" w:cs="宋体"/>
          <w:color w:val="auto"/>
          <w:sz w:val="24"/>
        </w:rPr>
      </w:pPr>
      <w:r>
        <w:rPr>
          <w:rFonts w:hint="eastAsia" w:ascii="宋体" w:hAnsi="宋体" w:eastAsia="宋体" w:cs="宋体"/>
          <w:color w:val="auto"/>
          <w:sz w:val="24"/>
        </w:rPr>
        <w:t>22.5.1.2.5其他弄虚作假的行为。</w:t>
      </w:r>
    </w:p>
    <w:p>
      <w:pPr>
        <w:spacing w:line="360" w:lineRule="auto"/>
        <w:ind w:left="549"/>
        <w:rPr>
          <w:rFonts w:hint="eastAsia" w:ascii="宋体" w:hAnsi="宋体" w:eastAsia="宋体" w:cs="宋体"/>
          <w:color w:val="auto"/>
          <w:sz w:val="24"/>
        </w:rPr>
      </w:pPr>
      <w:r>
        <w:rPr>
          <w:rFonts w:hint="eastAsia" w:ascii="宋体" w:hAnsi="宋体" w:eastAsia="宋体" w:cs="宋体"/>
          <w:color w:val="auto"/>
          <w:sz w:val="24"/>
        </w:rPr>
        <w:t>22.5.2与采购人、其他投标人或者采购人工作人员恶意串通的；</w:t>
      </w:r>
    </w:p>
    <w:p>
      <w:pPr>
        <w:spacing w:line="360" w:lineRule="auto"/>
        <w:ind w:left="549"/>
        <w:rPr>
          <w:rFonts w:hint="eastAsia" w:ascii="宋体" w:hAnsi="宋体" w:eastAsia="宋体" w:cs="宋体"/>
          <w:color w:val="auto"/>
          <w:sz w:val="24"/>
        </w:rPr>
      </w:pPr>
      <w:r>
        <w:rPr>
          <w:rFonts w:hint="eastAsia" w:ascii="宋体" w:hAnsi="宋体" w:eastAsia="宋体" w:cs="宋体"/>
          <w:color w:val="auto"/>
          <w:sz w:val="24"/>
        </w:rPr>
        <w:t>22.5.3向采购人、评审专家、采购人工作人员行贿或者提供其他不正当利益的；</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22.5.4有法律、法规规定的其他损害采购人利益和社会公共利益情形的；</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22.5.5其他违反招投标法律、法规和规章强制性规定的行为。</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pacing w:val="-11"/>
          <w:sz w:val="24"/>
        </w:rPr>
        <w:t>22.6采购人将在发布公告的网站上发布评审结果公告，公告时间为一个工作</w:t>
      </w:r>
      <w:r>
        <w:rPr>
          <w:rFonts w:hint="eastAsia" w:ascii="宋体" w:hAnsi="宋体" w:eastAsia="宋体" w:cs="宋体"/>
          <w:color w:val="auto"/>
          <w:sz w:val="24"/>
        </w:rPr>
        <w:t>日。</w:t>
      </w:r>
    </w:p>
    <w:p>
      <w:pPr>
        <w:spacing w:line="360" w:lineRule="auto"/>
        <w:ind w:firstLine="549"/>
        <w:rPr>
          <w:rFonts w:hint="eastAsia" w:ascii="宋体" w:hAnsi="宋体" w:eastAsia="宋体" w:cs="宋体"/>
          <w:b/>
          <w:color w:val="auto"/>
          <w:sz w:val="24"/>
        </w:rPr>
      </w:pPr>
      <w:r>
        <w:rPr>
          <w:rFonts w:hint="eastAsia" w:ascii="宋体" w:hAnsi="宋体" w:eastAsia="宋体" w:cs="宋体"/>
          <w:b/>
          <w:color w:val="auto"/>
          <w:sz w:val="24"/>
        </w:rPr>
        <w:t>23.中标通知书</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23.1采购人将以中标通知书形式通知中标人，其投标已被接受。</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23.2采购人对未中标的投标人不做未中标原因的解释。</w:t>
      </w:r>
    </w:p>
    <w:p>
      <w:pPr>
        <w:spacing w:line="360" w:lineRule="auto"/>
        <w:ind w:firstLine="549"/>
        <w:rPr>
          <w:rFonts w:hint="eastAsia" w:ascii="宋体" w:hAnsi="宋体" w:eastAsia="宋体" w:cs="宋体"/>
          <w:b/>
          <w:color w:val="auto"/>
          <w:sz w:val="24"/>
        </w:rPr>
      </w:pPr>
      <w:r>
        <w:rPr>
          <w:rFonts w:hint="eastAsia" w:ascii="宋体" w:hAnsi="宋体" w:eastAsia="宋体" w:cs="宋体"/>
          <w:b/>
          <w:color w:val="auto"/>
          <w:sz w:val="24"/>
        </w:rPr>
        <w:t>24.中标服务费</w:t>
      </w:r>
    </w:p>
    <w:p>
      <w:pPr>
        <w:wordWrap w:val="0"/>
        <w:spacing w:line="360" w:lineRule="auto"/>
        <w:ind w:firstLine="480" w:firstLineChars="200"/>
        <w:rPr>
          <w:rFonts w:hint="eastAsia" w:ascii="宋体" w:hAnsi="宋体" w:eastAsia="宋体" w:cs="宋体"/>
          <w:bCs/>
          <w:color w:val="auto"/>
          <w:sz w:val="24"/>
        </w:rPr>
      </w:pPr>
      <w:r>
        <w:rPr>
          <w:rFonts w:hint="eastAsia" w:ascii="宋体" w:hAnsi="宋体" w:eastAsia="宋体" w:cs="宋体"/>
          <w:color w:val="auto"/>
          <w:sz w:val="24"/>
        </w:rPr>
        <w:t>24.1中标人在收到中标通知书后三个工作日内应向招标代理机构缴纳中标服务费，可以转帐的形式缴纳。</w:t>
      </w:r>
    </w:p>
    <w:p>
      <w:pPr>
        <w:wordWrap w:val="0"/>
        <w:spacing w:line="360" w:lineRule="auto"/>
        <w:ind w:firstLine="523" w:firstLineChars="218"/>
        <w:rPr>
          <w:rFonts w:hint="eastAsia" w:ascii="宋体" w:hAnsi="宋体" w:eastAsia="宋体" w:cs="宋体"/>
          <w:bCs/>
          <w:color w:val="auto"/>
          <w:sz w:val="24"/>
        </w:rPr>
      </w:pPr>
      <w:r>
        <w:rPr>
          <w:rFonts w:hint="eastAsia" w:ascii="宋体" w:hAnsi="宋体" w:eastAsia="宋体" w:cs="宋体"/>
          <w:color w:val="auto"/>
          <w:sz w:val="24"/>
        </w:rPr>
        <w:t>24.2投标人须知前附表约定收取定额服务费或免收服务费的，从其规定。</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24.3如果中标人未按照上条规定交纳中标服务费，采购人有权取消该授标，其投标保证金不予退还。在此情况下采购人可将该标授予其下一个中标候选人，或重新招标。</w:t>
      </w:r>
    </w:p>
    <w:p>
      <w:pPr>
        <w:spacing w:line="360" w:lineRule="auto"/>
        <w:ind w:firstLine="549"/>
        <w:rPr>
          <w:rFonts w:hint="eastAsia" w:ascii="宋体" w:hAnsi="宋体" w:eastAsia="宋体" w:cs="宋体"/>
          <w:b/>
          <w:color w:val="auto"/>
          <w:sz w:val="24"/>
        </w:rPr>
      </w:pPr>
      <w:r>
        <w:rPr>
          <w:rFonts w:hint="eastAsia" w:ascii="宋体" w:hAnsi="宋体" w:eastAsia="宋体" w:cs="宋体"/>
          <w:b/>
          <w:color w:val="auto"/>
          <w:sz w:val="24"/>
        </w:rPr>
        <w:t>25.履约保证金</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25.1签订合同前，中标人应提交履约保证金。履约保证金金额、收受方式及收受人见投标人须知前附表规定。</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29.2投标人须知前附表约定收取定额履约保证金或免收履约保证金的，从其规定。</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25.3如果中标人未按规定交纳履约保证金，采购人有权取消该授标，并没收其投标保证金。在此情况下采购人可将该标授予其下一个中标候选人，或重新招标。</w:t>
      </w:r>
    </w:p>
    <w:p>
      <w:pPr>
        <w:spacing w:line="360" w:lineRule="auto"/>
        <w:ind w:firstLine="549"/>
        <w:rPr>
          <w:rFonts w:hint="eastAsia" w:ascii="宋体" w:hAnsi="宋体" w:eastAsia="宋体" w:cs="宋体"/>
          <w:b/>
          <w:color w:val="auto"/>
          <w:sz w:val="24"/>
        </w:rPr>
      </w:pPr>
      <w:r>
        <w:rPr>
          <w:rFonts w:hint="eastAsia" w:ascii="宋体" w:hAnsi="宋体" w:eastAsia="宋体" w:cs="宋体"/>
          <w:b/>
          <w:color w:val="auto"/>
          <w:sz w:val="24"/>
        </w:rPr>
        <w:t>26.签订合同</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26.1</w:t>
      </w:r>
      <w:r>
        <w:rPr>
          <w:rFonts w:hint="eastAsia" w:ascii="宋体" w:hAnsi="宋体" w:eastAsia="宋体" w:cs="宋体"/>
          <w:bCs/>
          <w:color w:val="auto"/>
          <w:sz w:val="24"/>
          <w:szCs w:val="24"/>
        </w:rPr>
        <w:t>成交供应商应在成交通知书发出之日起10日内，</w:t>
      </w:r>
      <w:r>
        <w:rPr>
          <w:rFonts w:hint="eastAsia" w:ascii="宋体" w:hAnsi="宋体" w:eastAsia="宋体" w:cs="宋体"/>
          <w:color w:val="auto"/>
          <w:sz w:val="24"/>
          <w:szCs w:val="24"/>
        </w:rPr>
        <w:t>与采购人签订合同。招标文件、成交供应商的响应文件及澄清文件等，均作为合同的附件。合同签订前成交供应商应向采购人出示中标服务费和履约保证金缴纳证明。成交供应商逾期未与采购人签订合同，采购人有权取消按成交供应商的成交资格，并按照</w:t>
      </w:r>
      <w:r>
        <w:rPr>
          <w:rFonts w:hint="eastAsia" w:ascii="宋体" w:hAnsi="宋体" w:eastAsia="宋体" w:cs="宋体"/>
          <w:b/>
          <w:bCs/>
          <w:color w:val="auto"/>
          <w:sz w:val="24"/>
          <w:szCs w:val="24"/>
        </w:rPr>
        <w:t>《政府采购非招标采购方式管理办法》（中华人民共和国财政部令第74号）第五十四条成交供应商有下列情形之一的，责令限期改正，情节严重的，列入不良行为记录名单，在1至3年内禁止参加政府采购活动，并予以通报（（一）未按照采购文件确定的事项签订政府采购合同，或者与采购人另行订立背离合同实质性内容的协议的；（二）成交后无正当理由不与采购人签订合同的；（三）拒绝履行合同义务的。）</w:t>
      </w:r>
      <w:r>
        <w:rPr>
          <w:rFonts w:hint="eastAsia" w:ascii="宋体" w:hAnsi="宋体" w:eastAsia="宋体" w:cs="宋体"/>
          <w:color w:val="auto"/>
          <w:sz w:val="24"/>
          <w:szCs w:val="24"/>
        </w:rPr>
        <w:t>等有关法律规定追究其相应的法律责任。采购方逾期不与中标供应商签订合同的，按政府采购的有关规定处理</w:t>
      </w:r>
      <w:r>
        <w:rPr>
          <w:rFonts w:hint="eastAsia" w:ascii="宋体" w:hAnsi="宋体" w:eastAsia="宋体" w:cs="宋体"/>
          <w:color w:val="auto"/>
          <w:sz w:val="24"/>
        </w:rPr>
        <w:t>。</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26.2 采购双方必须严格按照招标文件、投标文件及有关承诺签订采购合同，不得擅自变更。合同的标的、价款、质量、履行期限等主要条款应当与招标文件和中标人的投标文件的内容一致，采购人和中标人不得再行订立背离合同实质性内容的其他协议。对任何因双方擅自变更合同引起的问题采购人概不负责，合同风险由双方自行承担。</w:t>
      </w:r>
    </w:p>
    <w:p>
      <w:pPr>
        <w:spacing w:line="360" w:lineRule="auto"/>
        <w:ind w:firstLine="523" w:firstLineChars="218"/>
        <w:rPr>
          <w:rFonts w:hint="eastAsia" w:ascii="宋体" w:hAnsi="宋体" w:eastAsia="宋体" w:cs="宋体"/>
          <w:color w:val="auto"/>
          <w:sz w:val="24"/>
        </w:rPr>
      </w:pPr>
      <w:r>
        <w:rPr>
          <w:rFonts w:hint="eastAsia" w:ascii="宋体" w:hAnsi="宋体" w:eastAsia="宋体" w:cs="宋体"/>
          <w:color w:val="auto"/>
          <w:sz w:val="24"/>
        </w:rPr>
        <w:t>26.3采购人保留以书面形式要求合同的卖方对其所投货物的装运方式、交货地点及服务细则等作适当调整的权利。</w:t>
      </w:r>
    </w:p>
    <w:p>
      <w:pPr>
        <w:spacing w:line="360" w:lineRule="auto"/>
        <w:ind w:firstLine="523" w:firstLineChars="218"/>
        <w:rPr>
          <w:rFonts w:hint="eastAsia" w:ascii="宋体" w:hAnsi="宋体" w:eastAsia="宋体" w:cs="宋体"/>
          <w:bCs/>
          <w:color w:val="auto"/>
          <w:sz w:val="24"/>
        </w:rPr>
      </w:pPr>
      <w:r>
        <w:rPr>
          <w:rFonts w:hint="eastAsia" w:ascii="宋体" w:hAnsi="宋体" w:eastAsia="宋体" w:cs="宋体"/>
          <w:color w:val="auto"/>
          <w:sz w:val="24"/>
        </w:rPr>
        <w:t>26.4</w:t>
      </w:r>
      <w:r>
        <w:rPr>
          <w:rFonts w:hint="eastAsia" w:ascii="宋体" w:hAnsi="宋体" w:eastAsia="宋体" w:cs="宋体"/>
          <w:bCs/>
          <w:color w:val="auto"/>
          <w:sz w:val="24"/>
        </w:rPr>
        <w:t>无论基于何种原因，各项本应作拒绝处理的情形即便未被及时发现而使该投标人进入初审、详细评审或其它后续程序，包括已经签约的情形，一旦在任何时间被发现，采购人均有权决定是否取消该投标人此前评议的结果或是否对该报价予以拒绝，并有权采取相应的补救或纠正措施。一旦该投标人被拒绝或被取消此前评议结果，其现有的位置将被其他投标人依序替代或重新组织采购，相关的一切损失均由该投标人自行承担。</w:t>
      </w:r>
    </w:p>
    <w:p>
      <w:pPr>
        <w:spacing w:line="360" w:lineRule="auto"/>
        <w:ind w:firstLine="549"/>
        <w:rPr>
          <w:rFonts w:hint="eastAsia" w:ascii="宋体" w:hAnsi="宋体" w:eastAsia="宋体" w:cs="宋体"/>
          <w:color w:val="auto"/>
          <w:sz w:val="24"/>
        </w:rPr>
      </w:pPr>
      <w:r>
        <w:rPr>
          <w:rFonts w:hint="eastAsia" w:ascii="宋体" w:hAnsi="宋体" w:eastAsia="宋体" w:cs="宋体"/>
          <w:b/>
          <w:color w:val="auto"/>
          <w:sz w:val="24"/>
        </w:rPr>
        <w:t>27.验收</w:t>
      </w:r>
    </w:p>
    <w:p>
      <w:pPr>
        <w:spacing w:line="360" w:lineRule="auto"/>
        <w:ind w:firstLine="549"/>
        <w:rPr>
          <w:rFonts w:hint="eastAsia" w:ascii="宋体" w:hAnsi="宋体" w:eastAsia="宋体" w:cs="宋体"/>
          <w:bCs/>
          <w:color w:val="auto"/>
          <w:sz w:val="24"/>
        </w:rPr>
      </w:pPr>
      <w:r>
        <w:rPr>
          <w:rFonts w:hint="eastAsia" w:ascii="宋体" w:hAnsi="宋体" w:eastAsia="宋体" w:cs="宋体"/>
          <w:color w:val="auto"/>
          <w:sz w:val="24"/>
        </w:rPr>
        <w:t>27.1</w:t>
      </w:r>
      <w:r>
        <w:rPr>
          <w:rFonts w:hint="eastAsia" w:ascii="宋体" w:hAnsi="宋体" w:eastAsia="宋体" w:cs="宋体"/>
          <w:bCs/>
          <w:color w:val="auto"/>
          <w:sz w:val="24"/>
        </w:rPr>
        <w:t>采购人验收时，应成立验收小组，明确责任，严格依照采购文件、中标通知书、政府采购合同及相关验收规范进行核对、验收，形成验收结论，并出具书面验收报告。</w:t>
      </w:r>
    </w:p>
    <w:p>
      <w:pPr>
        <w:spacing w:line="360" w:lineRule="auto"/>
        <w:ind w:firstLine="549"/>
        <w:rPr>
          <w:rFonts w:hint="eastAsia" w:ascii="宋体" w:hAnsi="宋体" w:eastAsia="宋体" w:cs="宋体"/>
          <w:bCs/>
          <w:color w:val="auto"/>
          <w:sz w:val="24"/>
        </w:rPr>
      </w:pPr>
      <w:r>
        <w:rPr>
          <w:rFonts w:hint="eastAsia" w:ascii="宋体" w:hAnsi="宋体" w:eastAsia="宋体" w:cs="宋体"/>
          <w:color w:val="auto"/>
          <w:sz w:val="24"/>
        </w:rPr>
        <w:t>27.2</w:t>
      </w:r>
      <w:r>
        <w:rPr>
          <w:rFonts w:hint="eastAsia" w:ascii="宋体" w:hAnsi="宋体" w:eastAsia="宋体" w:cs="宋体"/>
          <w:bCs/>
          <w:color w:val="auto"/>
          <w:sz w:val="24"/>
        </w:rPr>
        <w:t>涉及安全、消防、环保等其他需要由质检或行业主管部门进行验收的项目，必须邀请相关部门或相关专家参与验收。</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27.3</w:t>
      </w:r>
      <w:r>
        <w:rPr>
          <w:rFonts w:hint="eastAsia" w:ascii="宋体" w:hAnsi="宋体" w:eastAsia="宋体" w:cs="宋体"/>
          <w:bCs/>
          <w:color w:val="auto"/>
          <w:sz w:val="24"/>
        </w:rPr>
        <w:t>检测、验收费用均由合同乙方（中标人）承担。</w:t>
      </w:r>
    </w:p>
    <w:p>
      <w:pPr>
        <w:spacing w:line="360" w:lineRule="auto"/>
        <w:ind w:firstLine="549"/>
        <w:rPr>
          <w:rFonts w:hint="eastAsia" w:ascii="宋体" w:hAnsi="宋体" w:eastAsia="宋体" w:cs="宋体"/>
          <w:b/>
          <w:bCs/>
          <w:color w:val="auto"/>
          <w:sz w:val="24"/>
        </w:rPr>
      </w:pPr>
      <w:r>
        <w:rPr>
          <w:rFonts w:hint="eastAsia" w:ascii="宋体" w:hAnsi="宋体" w:eastAsia="宋体" w:cs="宋体"/>
          <w:b/>
          <w:bCs/>
          <w:color w:val="auto"/>
          <w:sz w:val="24"/>
        </w:rPr>
        <w:t>28</w:t>
      </w:r>
      <w:r>
        <w:rPr>
          <w:rFonts w:hint="eastAsia" w:ascii="宋体" w:hAnsi="宋体" w:eastAsia="宋体" w:cs="宋体"/>
          <w:b/>
          <w:color w:val="auto"/>
          <w:sz w:val="24"/>
        </w:rPr>
        <w:t>.</w:t>
      </w:r>
      <w:r>
        <w:rPr>
          <w:rFonts w:hint="eastAsia" w:ascii="宋体" w:hAnsi="宋体" w:eastAsia="宋体" w:cs="宋体"/>
          <w:b/>
          <w:bCs/>
          <w:color w:val="auto"/>
          <w:sz w:val="24"/>
        </w:rPr>
        <w:t>质疑</w:t>
      </w:r>
    </w:p>
    <w:p>
      <w:pPr>
        <w:spacing w:line="360" w:lineRule="auto"/>
        <w:ind w:firstLine="549"/>
        <w:rPr>
          <w:rFonts w:hint="eastAsia" w:ascii="宋体" w:hAnsi="宋体" w:eastAsia="宋体" w:cs="宋体"/>
          <w:bCs/>
          <w:color w:val="auto"/>
          <w:sz w:val="24"/>
        </w:rPr>
      </w:pPr>
      <w:r>
        <w:rPr>
          <w:rFonts w:hint="eastAsia" w:ascii="宋体" w:hAnsi="宋体" w:eastAsia="宋体" w:cs="宋体"/>
          <w:bCs/>
          <w:color w:val="auto"/>
          <w:sz w:val="24"/>
        </w:rPr>
        <w:t>28.1投标人认为采购过程、中标结果使自己的合法权益受到损害的，可以在中标公告之日起7个工作日内，由投标人授权代表（或法人代表）携带身份证明材料，以书面形式向采购人和招标代理机构提出质疑，逾期不予受理。</w:t>
      </w:r>
    </w:p>
    <w:p>
      <w:pPr>
        <w:spacing w:line="360" w:lineRule="auto"/>
        <w:ind w:firstLine="549"/>
        <w:rPr>
          <w:rFonts w:hint="eastAsia" w:ascii="宋体" w:hAnsi="宋体" w:eastAsia="宋体" w:cs="宋体"/>
          <w:bCs/>
          <w:color w:val="auto"/>
          <w:sz w:val="24"/>
        </w:rPr>
      </w:pPr>
      <w:r>
        <w:rPr>
          <w:rFonts w:hint="eastAsia" w:ascii="宋体" w:hAnsi="宋体" w:eastAsia="宋体" w:cs="宋体"/>
          <w:bCs/>
          <w:color w:val="auto"/>
          <w:sz w:val="24"/>
        </w:rPr>
        <w:t>28.2质疑书内容应包括质疑的详细理由和依据，并提供有关证明资料。</w:t>
      </w:r>
    </w:p>
    <w:p>
      <w:pPr>
        <w:spacing w:line="360" w:lineRule="auto"/>
        <w:ind w:firstLine="549"/>
        <w:rPr>
          <w:rFonts w:hint="eastAsia" w:ascii="宋体" w:hAnsi="宋体" w:eastAsia="宋体" w:cs="宋体"/>
          <w:bCs/>
          <w:color w:val="auto"/>
          <w:sz w:val="24"/>
        </w:rPr>
      </w:pPr>
      <w:r>
        <w:rPr>
          <w:rFonts w:hint="eastAsia" w:ascii="宋体" w:hAnsi="宋体" w:eastAsia="宋体" w:cs="宋体"/>
          <w:bCs/>
          <w:color w:val="auto"/>
          <w:sz w:val="24"/>
        </w:rPr>
        <w:t>28.3 有以下情形之一的，视为无效质疑：</w:t>
      </w:r>
    </w:p>
    <w:p>
      <w:pPr>
        <w:spacing w:line="360" w:lineRule="auto"/>
        <w:ind w:firstLine="549"/>
        <w:rPr>
          <w:rFonts w:hint="eastAsia" w:ascii="宋体" w:hAnsi="宋体" w:eastAsia="宋体" w:cs="宋体"/>
          <w:bCs/>
          <w:color w:val="auto"/>
          <w:sz w:val="24"/>
        </w:rPr>
      </w:pPr>
      <w:r>
        <w:rPr>
          <w:rFonts w:hint="eastAsia" w:ascii="宋体" w:hAnsi="宋体" w:eastAsia="宋体" w:cs="宋体"/>
          <w:bCs/>
          <w:color w:val="auto"/>
          <w:sz w:val="24"/>
        </w:rPr>
        <w:t>28.3.1 未按规定时间或规定手续提交质疑的；</w:t>
      </w:r>
    </w:p>
    <w:p>
      <w:pPr>
        <w:spacing w:line="360" w:lineRule="auto"/>
        <w:ind w:firstLine="549"/>
        <w:rPr>
          <w:rFonts w:hint="eastAsia" w:ascii="宋体" w:hAnsi="宋体" w:eastAsia="宋体" w:cs="宋体"/>
          <w:bCs/>
          <w:color w:val="auto"/>
          <w:sz w:val="24"/>
        </w:rPr>
      </w:pPr>
      <w:r>
        <w:rPr>
          <w:rFonts w:hint="eastAsia" w:ascii="宋体" w:hAnsi="宋体" w:eastAsia="宋体" w:cs="宋体"/>
          <w:bCs/>
          <w:color w:val="auto"/>
          <w:sz w:val="24"/>
        </w:rPr>
        <w:t>28.3.2 质疑内容含糊不清、没有提供详细理由和依据，无法进行核查的；</w:t>
      </w:r>
    </w:p>
    <w:p>
      <w:pPr>
        <w:spacing w:line="360" w:lineRule="auto"/>
        <w:ind w:firstLine="549"/>
        <w:rPr>
          <w:rFonts w:hint="eastAsia" w:ascii="宋体" w:hAnsi="宋体" w:eastAsia="宋体" w:cs="宋体"/>
          <w:bCs/>
          <w:color w:val="auto"/>
          <w:sz w:val="24"/>
        </w:rPr>
      </w:pPr>
      <w:r>
        <w:rPr>
          <w:rFonts w:hint="eastAsia" w:ascii="宋体" w:hAnsi="宋体" w:eastAsia="宋体" w:cs="宋体"/>
          <w:bCs/>
          <w:color w:val="auto"/>
          <w:sz w:val="24"/>
        </w:rPr>
        <w:t>28.3.3 其他不符合质疑程序和有关规定的。</w:t>
      </w:r>
    </w:p>
    <w:p>
      <w:pPr>
        <w:spacing w:line="360" w:lineRule="auto"/>
        <w:ind w:firstLine="549"/>
        <w:rPr>
          <w:rFonts w:hint="eastAsia" w:ascii="宋体" w:hAnsi="宋体" w:eastAsia="宋体" w:cs="宋体"/>
          <w:bCs/>
          <w:color w:val="auto"/>
          <w:sz w:val="24"/>
        </w:rPr>
      </w:pPr>
      <w:r>
        <w:rPr>
          <w:rFonts w:hint="eastAsia" w:ascii="宋体" w:hAnsi="宋体" w:eastAsia="宋体" w:cs="宋体"/>
          <w:bCs/>
          <w:color w:val="auto"/>
          <w:sz w:val="24"/>
        </w:rPr>
        <w:t>被判定无效质疑的，采购人和招标代理机构将书面回复投标单位其质疑无效的理由，并记录无效质疑一次。</w:t>
      </w:r>
    </w:p>
    <w:p>
      <w:pPr>
        <w:spacing w:line="360" w:lineRule="auto"/>
        <w:ind w:firstLine="549"/>
        <w:rPr>
          <w:rFonts w:hint="eastAsia" w:ascii="宋体" w:hAnsi="宋体" w:eastAsia="宋体" w:cs="宋体"/>
          <w:bCs/>
          <w:color w:val="auto"/>
          <w:sz w:val="24"/>
        </w:rPr>
      </w:pPr>
      <w:r>
        <w:rPr>
          <w:rFonts w:hint="eastAsia" w:ascii="宋体" w:hAnsi="宋体" w:eastAsia="宋体" w:cs="宋体"/>
          <w:bCs/>
          <w:color w:val="auto"/>
          <w:sz w:val="24"/>
        </w:rPr>
        <w:t>28.4采购人和招标代理机构将在受到书面质疑后7个工作日内审查质疑事项，作出答复或相关处理决定，并以书面形式通知质疑人，但答复的内容不涉及商业秘密。</w:t>
      </w:r>
    </w:p>
    <w:p>
      <w:pPr>
        <w:spacing w:line="360" w:lineRule="auto"/>
        <w:ind w:firstLine="549"/>
        <w:rPr>
          <w:rFonts w:hint="eastAsia" w:ascii="宋体" w:hAnsi="宋体" w:eastAsia="宋体" w:cs="宋体"/>
          <w:bCs/>
          <w:color w:val="auto"/>
          <w:sz w:val="24"/>
        </w:rPr>
      </w:pPr>
      <w:r>
        <w:rPr>
          <w:rFonts w:hint="eastAsia" w:ascii="宋体" w:hAnsi="宋体" w:eastAsia="宋体" w:cs="宋体"/>
          <w:b/>
          <w:bCs w:val="0"/>
          <w:color w:val="auto"/>
          <w:sz w:val="24"/>
        </w:rPr>
        <w:t>28.5投</w:t>
      </w:r>
      <w:r>
        <w:rPr>
          <w:rFonts w:hint="eastAsia" w:ascii="宋体" w:hAnsi="宋体" w:eastAsia="宋体" w:cs="宋体"/>
          <w:b/>
          <w:color w:val="auto"/>
          <w:sz w:val="24"/>
        </w:rPr>
        <w:t>诉人有下列情形之一的，属于虚假、恶意投诉，监督管理部门将驳回投诉，将其列入不良行为记录名单，并依法予以处罚：</w:t>
      </w:r>
    </w:p>
    <w:p>
      <w:pPr>
        <w:spacing w:line="360" w:lineRule="auto"/>
        <w:ind w:firstLine="523" w:firstLineChars="218"/>
        <w:rPr>
          <w:rFonts w:hint="eastAsia" w:ascii="宋体" w:hAnsi="宋体" w:eastAsia="宋体" w:cs="宋体"/>
          <w:bCs/>
          <w:color w:val="auto"/>
          <w:sz w:val="24"/>
        </w:rPr>
      </w:pPr>
      <w:r>
        <w:rPr>
          <w:rFonts w:hint="eastAsia" w:ascii="宋体" w:hAnsi="宋体" w:eastAsia="宋体" w:cs="宋体"/>
          <w:bCs/>
          <w:color w:val="auto"/>
          <w:sz w:val="24"/>
        </w:rPr>
        <w:t>28.5.1一年内三次以上投诉均查无实据的；</w:t>
      </w:r>
    </w:p>
    <w:p>
      <w:pPr>
        <w:spacing w:line="360" w:lineRule="auto"/>
        <w:ind w:firstLine="523" w:firstLineChars="218"/>
        <w:rPr>
          <w:rFonts w:hint="eastAsia" w:ascii="宋体" w:hAnsi="宋体" w:eastAsia="宋体" w:cs="宋体"/>
          <w:bCs/>
          <w:color w:val="auto"/>
          <w:sz w:val="24"/>
        </w:rPr>
      </w:pPr>
      <w:r>
        <w:rPr>
          <w:rFonts w:hint="eastAsia" w:ascii="宋体" w:hAnsi="宋体" w:eastAsia="宋体" w:cs="宋体"/>
          <w:bCs/>
          <w:color w:val="auto"/>
          <w:sz w:val="24"/>
        </w:rPr>
        <w:t>28.5.2捏造事实、提供虚假投诉材料或提供以非法手段取得的证明材料质疑的；</w:t>
      </w:r>
    </w:p>
    <w:p>
      <w:pPr>
        <w:spacing w:line="360" w:lineRule="auto"/>
        <w:ind w:firstLine="523" w:firstLineChars="218"/>
        <w:rPr>
          <w:rFonts w:hint="eastAsia" w:ascii="宋体" w:hAnsi="宋体" w:eastAsia="宋体" w:cs="宋体"/>
          <w:bCs/>
          <w:color w:val="auto"/>
          <w:sz w:val="24"/>
        </w:rPr>
      </w:pPr>
      <w:r>
        <w:rPr>
          <w:rFonts w:hint="eastAsia" w:ascii="宋体" w:hAnsi="宋体" w:eastAsia="宋体" w:cs="宋体"/>
          <w:bCs/>
          <w:color w:val="auto"/>
          <w:sz w:val="24"/>
        </w:rPr>
        <w:t>28.5.3其他经认定属于虚假、恶意投诉的行为。</w:t>
      </w:r>
    </w:p>
    <w:p>
      <w:pPr>
        <w:spacing w:line="360" w:lineRule="auto"/>
        <w:ind w:firstLine="549"/>
        <w:rPr>
          <w:rFonts w:hint="eastAsia" w:ascii="宋体" w:hAnsi="宋体" w:eastAsia="宋体" w:cs="宋体"/>
          <w:b/>
          <w:color w:val="auto"/>
          <w:sz w:val="24"/>
        </w:rPr>
      </w:pPr>
      <w:r>
        <w:rPr>
          <w:rFonts w:hint="eastAsia" w:ascii="宋体" w:hAnsi="宋体" w:eastAsia="宋体" w:cs="宋体"/>
          <w:b/>
          <w:color w:val="auto"/>
          <w:sz w:val="24"/>
        </w:rPr>
        <w:t>29.未尽事宜</w:t>
      </w:r>
    </w:p>
    <w:p>
      <w:pPr>
        <w:spacing w:line="360" w:lineRule="auto"/>
        <w:ind w:firstLine="549"/>
        <w:rPr>
          <w:rFonts w:hint="eastAsia" w:ascii="宋体" w:hAnsi="宋体" w:eastAsia="宋体" w:cs="宋体"/>
          <w:color w:val="auto"/>
          <w:sz w:val="24"/>
        </w:rPr>
      </w:pPr>
      <w:r>
        <w:rPr>
          <w:rFonts w:hint="eastAsia" w:ascii="宋体" w:hAnsi="宋体" w:eastAsia="宋体" w:cs="宋体"/>
          <w:color w:val="auto"/>
          <w:sz w:val="24"/>
        </w:rPr>
        <w:t>29.1按《中华人民共和国政府采购法》及其他有关法律法规的规定执行。</w:t>
      </w:r>
    </w:p>
    <w:p>
      <w:pPr>
        <w:spacing w:line="360" w:lineRule="auto"/>
        <w:ind w:firstLine="549"/>
        <w:rPr>
          <w:rFonts w:hint="eastAsia" w:ascii="宋体" w:hAnsi="宋体" w:eastAsia="宋体" w:cs="宋体"/>
          <w:bCs/>
          <w:color w:val="auto"/>
          <w:sz w:val="24"/>
        </w:rPr>
      </w:pPr>
      <w:r>
        <w:rPr>
          <w:rFonts w:hint="eastAsia" w:ascii="宋体" w:hAnsi="宋体" w:eastAsia="宋体" w:cs="宋体"/>
          <w:b/>
          <w:color w:val="auto"/>
          <w:sz w:val="24"/>
        </w:rPr>
        <w:t>30.解释权</w:t>
      </w:r>
    </w:p>
    <w:p>
      <w:pPr>
        <w:spacing w:line="360" w:lineRule="auto"/>
        <w:ind w:firstLine="549"/>
        <w:rPr>
          <w:rFonts w:hint="eastAsia" w:ascii="宋体" w:hAnsi="宋体" w:eastAsia="宋体" w:cs="宋体"/>
          <w:bCs/>
          <w:color w:val="auto"/>
          <w:sz w:val="24"/>
        </w:rPr>
      </w:pPr>
      <w:r>
        <w:rPr>
          <w:rFonts w:hint="eastAsia" w:ascii="宋体" w:hAnsi="宋体" w:eastAsia="宋体" w:cs="宋体"/>
          <w:bCs/>
          <w:color w:val="auto"/>
          <w:sz w:val="24"/>
        </w:rPr>
        <w:t>30.1本招标文件的解释权属于采购人。</w:t>
      </w:r>
    </w:p>
    <w:p>
      <w:pPr>
        <w:spacing w:line="360" w:lineRule="auto"/>
        <w:ind w:firstLine="549"/>
        <w:rPr>
          <w:rFonts w:hint="eastAsia" w:ascii="宋体" w:hAnsi="宋体" w:eastAsia="宋体" w:cs="宋体"/>
          <w:bCs/>
          <w:color w:val="auto"/>
          <w:sz w:val="24"/>
        </w:rPr>
      </w:pPr>
    </w:p>
    <w:p>
      <w:pPr>
        <w:spacing w:line="360" w:lineRule="auto"/>
        <w:ind w:firstLine="549"/>
        <w:rPr>
          <w:rFonts w:hint="eastAsia" w:ascii="宋体" w:hAnsi="宋体" w:eastAsia="宋体" w:cs="宋体"/>
          <w:bCs/>
          <w:color w:val="auto"/>
          <w:sz w:val="24"/>
        </w:rPr>
      </w:pPr>
    </w:p>
    <w:p>
      <w:pPr>
        <w:spacing w:line="360" w:lineRule="auto"/>
        <w:ind w:firstLine="549"/>
        <w:rPr>
          <w:rFonts w:hint="eastAsia" w:ascii="宋体" w:hAnsi="宋体" w:eastAsia="宋体" w:cs="宋体"/>
          <w:bCs/>
          <w:color w:val="auto"/>
          <w:sz w:val="24"/>
        </w:rPr>
      </w:pPr>
    </w:p>
    <w:p>
      <w:pPr>
        <w:rPr>
          <w:rFonts w:hint="eastAsia" w:ascii="宋体" w:hAnsi="宋体" w:eastAsia="宋体" w:cs="宋体"/>
          <w:b/>
          <w:color w:val="auto"/>
          <w:sz w:val="32"/>
          <w:szCs w:val="32"/>
        </w:rPr>
      </w:pPr>
      <w:bookmarkStart w:id="91" w:name="_Toc220232392"/>
      <w:bookmarkStart w:id="92" w:name="_Toc407096157"/>
      <w:r>
        <w:rPr>
          <w:rFonts w:hint="eastAsia" w:ascii="宋体" w:hAnsi="宋体" w:eastAsia="宋体" w:cs="宋体"/>
          <w:b/>
          <w:color w:val="auto"/>
          <w:sz w:val="32"/>
          <w:szCs w:val="32"/>
        </w:rPr>
        <w:br w:type="page"/>
      </w:r>
    </w:p>
    <w:p>
      <w:pPr>
        <w:spacing w:line="360" w:lineRule="auto"/>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第六章 采购合同</w:t>
      </w:r>
      <w:bookmarkEnd w:id="91"/>
      <w:bookmarkStart w:id="93" w:name="EB1aa2f6fe57ec4a409c5a09833c9169d1"/>
    </w:p>
    <w:bookmarkEnd w:id="92"/>
    <w:bookmarkEnd w:id="93"/>
    <w:p>
      <w:pPr>
        <w:adjustRightInd w:val="0"/>
        <w:snapToGrid w:val="0"/>
        <w:spacing w:line="360" w:lineRule="auto"/>
        <w:ind w:firstLine="482" w:firstLineChars="200"/>
        <w:rPr>
          <w:rFonts w:hint="eastAsia" w:ascii="宋体" w:hAnsi="宋体" w:eastAsia="宋体" w:cs="宋体"/>
          <w:color w:val="000000"/>
          <w:szCs w:val="21"/>
        </w:rPr>
      </w:pPr>
      <w:bookmarkStart w:id="94" w:name="_Toc16236"/>
      <w:r>
        <w:rPr>
          <w:rFonts w:hint="eastAsia" w:ascii="宋体" w:hAnsi="宋体" w:eastAsia="宋体" w:cs="宋体"/>
          <w:b/>
          <w:bCs/>
          <w:color w:val="000000"/>
          <w:sz w:val="24"/>
          <w:szCs w:val="24"/>
        </w:rPr>
        <w:t>以下为中标后签定本项目合同的通用条款，中标人不得提出实质性的修改，关于专用条款将由招标人与中标人结合本项目具体情况协商后签订。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合同协议条款将由招标人（甲方）与中标人（乙方）结合招投标文件和本项目具体情况协商后签订。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bookmarkStart w:id="95" w:name="_Toc395714834"/>
      <w:r>
        <w:rPr>
          <w:rFonts w:hint="eastAsia" w:ascii="宋体" w:hAnsi="宋体" w:eastAsia="宋体" w:cs="宋体"/>
          <w:color w:val="auto"/>
          <w:sz w:val="24"/>
          <w:szCs w:val="24"/>
        </w:rPr>
        <w:t>一、</w:t>
      </w:r>
      <w:bookmarkEnd w:id="95"/>
      <w:r>
        <w:rPr>
          <w:rFonts w:hint="eastAsia" w:ascii="宋体" w:hAnsi="宋体" w:eastAsia="宋体" w:cs="宋体"/>
          <w:color w:val="auto"/>
          <w:sz w:val="24"/>
          <w:szCs w:val="24"/>
        </w:rPr>
        <w:t>服务时间要求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eastAsia="zh-CN"/>
        </w:rPr>
        <w:t>合同签订之日起至2023年12月底前完成课题内容成并通过验收。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bookmarkStart w:id="96" w:name="_Toc395714835"/>
      <w:r>
        <w:rPr>
          <w:rFonts w:hint="eastAsia" w:ascii="宋体" w:hAnsi="宋体" w:eastAsia="宋体" w:cs="宋体"/>
          <w:color w:val="auto"/>
          <w:sz w:val="24"/>
          <w:szCs w:val="24"/>
        </w:rPr>
        <w:t>二、服务质量</w:t>
      </w:r>
      <w:bookmarkEnd w:id="96"/>
      <w:r>
        <w:rPr>
          <w:rFonts w:hint="eastAsia" w:ascii="宋体" w:hAnsi="宋体" w:eastAsia="宋体" w:cs="宋体"/>
          <w:color w:val="auto"/>
          <w:sz w:val="24"/>
          <w:szCs w:val="24"/>
        </w:rPr>
        <w:tab/>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bookmarkStart w:id="97" w:name="_Toc395714837"/>
      <w:r>
        <w:rPr>
          <w:rFonts w:hint="eastAsia" w:ascii="宋体" w:hAnsi="宋体" w:eastAsia="宋体" w:cs="宋体"/>
          <w:color w:val="auto"/>
          <w:sz w:val="24"/>
          <w:szCs w:val="24"/>
        </w:rPr>
        <w:t>服务质量应符合中华人民共和国相关标准及相应的技术规范、本次采购相关文件中的全部相关要求及供应商相关服务标准及相应的技术规范中之较高者</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确保课题研究顺利完成</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（一）合同价款的确定</w:t>
      </w:r>
      <w:bookmarkEnd w:id="9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合同价款方式为固定总价，中标价即为合同价。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bookmarkStart w:id="98" w:name="_Toc395714839"/>
      <w:r>
        <w:rPr>
          <w:rFonts w:hint="eastAsia" w:ascii="宋体" w:hAnsi="宋体" w:eastAsia="宋体" w:cs="宋体"/>
          <w:color w:val="auto"/>
          <w:sz w:val="24"/>
          <w:szCs w:val="24"/>
        </w:rPr>
        <w:t>（二）服务费的支付方式</w:t>
      </w:r>
      <w:bookmarkEnd w:id="98"/>
      <w:bookmarkStart w:id="99" w:name="_Toc39571484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u w:val="single"/>
          <w:lang w:val="en-US" w:eastAsia="zh-CN"/>
        </w:rPr>
        <w:t xml:space="preserve">                                                           </w:t>
      </w:r>
    </w:p>
    <w:bookmarkEnd w:id="99"/>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三、合同生效及其它约定事项</w:t>
      </w:r>
    </w:p>
    <w:p>
      <w:pPr>
        <w:pStyle w:val="2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1.合同经双方法定代表人或授权代表人签字并加盖单位公章后生效。</w:t>
      </w:r>
    </w:p>
    <w:p>
      <w:pPr>
        <w:pStyle w:val="2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2.招标文件和乙方的投标文件中被招标方认可的部分为本合同的不可分割的组成部分，与本合同具有同样效力。</w:t>
      </w:r>
    </w:p>
    <w:p>
      <w:pPr>
        <w:pStyle w:val="2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3.本合同未注明事项，标书中有规定的，按标书中的规定处理，没有规定的，按照国家的有关规定处理。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4.本合同一式四份，合同双方各贰份。</w:t>
      </w:r>
    </w:p>
    <w:p>
      <w:pPr>
        <w:pStyle w:val="2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p>
    <w:p>
      <w:pPr>
        <w:pStyle w:val="2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甲方（单位名称）：                     乙方（单位名称）： </w:t>
      </w:r>
    </w:p>
    <w:p>
      <w:pPr>
        <w:pStyle w:val="2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地址：                                 地址： </w:t>
      </w:r>
    </w:p>
    <w:p>
      <w:pPr>
        <w:pStyle w:val="2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法定代表人或授权代表：                 法定代表人或授权代表：</w:t>
      </w:r>
    </w:p>
    <w:p>
      <w:pPr>
        <w:pStyle w:val="2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联系电话：                             联系电话：</w:t>
      </w:r>
    </w:p>
    <w:p>
      <w:pPr>
        <w:pStyle w:val="4"/>
        <w:spacing w:line="500" w:lineRule="exact"/>
        <w:rPr>
          <w:rFonts w:hint="eastAsia" w:ascii="宋体" w:hAnsi="宋体" w:eastAsia="宋体" w:cs="宋体"/>
          <w:color w:val="auto"/>
        </w:rPr>
      </w:pPr>
      <w:bookmarkStart w:id="100" w:name="_Toc24770"/>
      <w:r>
        <w:rPr>
          <w:rFonts w:hint="eastAsia" w:ascii="宋体" w:hAnsi="宋体" w:eastAsia="宋体" w:cs="宋体"/>
          <w:color w:val="auto"/>
        </w:rPr>
        <w:t>第七章 投标文件格式</w:t>
      </w:r>
      <w:bookmarkEnd w:id="94"/>
      <w:bookmarkEnd w:id="100"/>
    </w:p>
    <w:p>
      <w:pPr>
        <w:rPr>
          <w:rFonts w:hint="eastAsia" w:ascii="宋体" w:hAnsi="宋体" w:eastAsia="宋体" w:cs="宋体"/>
          <w:color w:val="auto"/>
          <w:sz w:val="20"/>
        </w:rPr>
      </w:pPr>
      <w:bookmarkStart w:id="101" w:name="EB9eb6efa8e0d442d8b8ea38afda34ad49"/>
      <w:bookmarkEnd w:id="101"/>
    </w:p>
    <w:p>
      <w:pPr>
        <w:pStyle w:val="20"/>
        <w:ind w:firstLine="0"/>
        <w:jc w:val="center"/>
        <w:rPr>
          <w:rFonts w:hint="eastAsia" w:ascii="宋体" w:hAnsi="宋体" w:eastAsia="宋体" w:cs="宋体"/>
          <w:b/>
          <w:color w:val="auto"/>
          <w:szCs w:val="28"/>
        </w:rPr>
      </w:pPr>
      <w:bookmarkStart w:id="102" w:name="_Toc382495054"/>
      <w:bookmarkStart w:id="103" w:name="_Toc382508390"/>
      <w:r>
        <w:rPr>
          <w:rFonts w:hint="eastAsia" w:ascii="宋体" w:hAnsi="宋体" w:eastAsia="宋体" w:cs="宋体"/>
          <w:b/>
          <w:color w:val="auto"/>
          <w:szCs w:val="28"/>
        </w:rPr>
        <w:t>第一部分 商务标投标文件格式</w:t>
      </w:r>
      <w:bookmarkEnd w:id="102"/>
      <w:bookmarkEnd w:id="103"/>
    </w:p>
    <w:p>
      <w:pPr>
        <w:pStyle w:val="2"/>
        <w:adjustRightInd w:val="0"/>
        <w:snapToGrid w:val="0"/>
        <w:spacing w:before="62" w:beforeLines="20" w:after="62" w:afterLines="20" w:line="360" w:lineRule="auto"/>
        <w:ind w:right="-4" w:rightChars="-2"/>
        <w:jc w:val="center"/>
        <w:rPr>
          <w:rFonts w:hint="eastAsia" w:ascii="宋体" w:hAnsi="宋体" w:eastAsia="宋体" w:cs="宋体"/>
          <w:color w:val="auto"/>
          <w:szCs w:val="28"/>
        </w:rPr>
      </w:pPr>
    </w:p>
    <w:p>
      <w:pPr>
        <w:pStyle w:val="2"/>
        <w:adjustRightInd w:val="0"/>
        <w:snapToGrid w:val="0"/>
        <w:spacing w:before="62" w:beforeLines="20" w:after="62" w:afterLines="20" w:line="360" w:lineRule="auto"/>
        <w:ind w:right="-4" w:rightChars="-2"/>
        <w:jc w:val="center"/>
        <w:rPr>
          <w:rFonts w:hint="eastAsia" w:ascii="宋体" w:hAnsi="宋体" w:eastAsia="宋体" w:cs="宋体"/>
          <w:color w:val="auto"/>
          <w:szCs w:val="28"/>
        </w:rPr>
      </w:pPr>
    </w:p>
    <w:p>
      <w:pPr>
        <w:pStyle w:val="2"/>
        <w:adjustRightInd w:val="0"/>
        <w:snapToGrid w:val="0"/>
        <w:spacing w:before="62" w:beforeLines="20" w:after="62" w:afterLines="20" w:line="360" w:lineRule="auto"/>
        <w:ind w:right="-4" w:rightChars="-2"/>
        <w:jc w:val="center"/>
        <w:rPr>
          <w:rFonts w:hint="eastAsia" w:ascii="宋体" w:hAnsi="宋体" w:eastAsia="宋体" w:cs="宋体"/>
          <w:color w:val="auto"/>
          <w:sz w:val="84"/>
          <w:szCs w:val="84"/>
        </w:rPr>
      </w:pPr>
      <w:bookmarkStart w:id="104" w:name="_Toc392858591"/>
      <w:bookmarkStart w:id="105" w:name="_Toc432676081"/>
      <w:r>
        <w:rPr>
          <w:rFonts w:hint="eastAsia" w:ascii="宋体" w:hAnsi="宋体" w:eastAsia="宋体" w:cs="宋体"/>
          <w:color w:val="auto"/>
          <w:sz w:val="84"/>
          <w:szCs w:val="84"/>
        </w:rPr>
        <w:t>投  标  文  件</w:t>
      </w:r>
    </w:p>
    <w:p>
      <w:pPr>
        <w:pStyle w:val="2"/>
        <w:adjustRightInd w:val="0"/>
        <w:snapToGrid w:val="0"/>
        <w:spacing w:before="62" w:beforeLines="20" w:after="62" w:afterLines="20" w:line="360" w:lineRule="auto"/>
        <w:ind w:right="-4" w:rightChars="-2"/>
        <w:jc w:val="center"/>
        <w:rPr>
          <w:rFonts w:hint="eastAsia" w:ascii="宋体" w:hAnsi="宋体" w:eastAsia="宋体" w:cs="宋体"/>
          <w:color w:val="auto"/>
          <w:szCs w:val="28"/>
        </w:rPr>
      </w:pPr>
      <w:r>
        <w:rPr>
          <w:rFonts w:hint="eastAsia" w:ascii="宋体" w:hAnsi="宋体" w:eastAsia="宋体" w:cs="宋体"/>
          <w:color w:val="auto"/>
          <w:szCs w:val="28"/>
          <w:lang w:val="en-US" w:eastAsia="zh-CN"/>
        </w:rPr>
        <w:t>项目</w:t>
      </w:r>
      <w:r>
        <w:rPr>
          <w:rFonts w:hint="eastAsia" w:ascii="宋体" w:hAnsi="宋体" w:eastAsia="宋体" w:cs="宋体"/>
          <w:color w:val="auto"/>
          <w:szCs w:val="28"/>
        </w:rPr>
        <w:t>编号：</w:t>
      </w:r>
    </w:p>
    <w:p>
      <w:pPr>
        <w:pStyle w:val="2"/>
        <w:adjustRightInd w:val="0"/>
        <w:snapToGrid w:val="0"/>
        <w:spacing w:before="62" w:beforeLines="20" w:after="62" w:afterLines="20" w:line="360" w:lineRule="auto"/>
        <w:ind w:right="-4" w:rightChars="-2"/>
        <w:jc w:val="center"/>
        <w:rPr>
          <w:rFonts w:hint="eastAsia" w:ascii="宋体" w:hAnsi="宋体" w:eastAsia="宋体" w:cs="宋体"/>
          <w:color w:val="auto"/>
        </w:rPr>
      </w:pPr>
    </w:p>
    <w:p>
      <w:pPr>
        <w:pStyle w:val="2"/>
        <w:adjustRightInd w:val="0"/>
        <w:snapToGrid w:val="0"/>
        <w:spacing w:before="62" w:beforeLines="20" w:after="62" w:afterLines="20" w:line="360" w:lineRule="auto"/>
        <w:ind w:right="-4" w:rightChars="-2"/>
        <w:jc w:val="center"/>
        <w:rPr>
          <w:rFonts w:hint="eastAsia" w:ascii="宋体" w:hAnsi="宋体" w:eastAsia="宋体" w:cs="宋体"/>
          <w:color w:val="auto"/>
        </w:rPr>
      </w:pPr>
    </w:p>
    <w:p>
      <w:pPr>
        <w:pStyle w:val="2"/>
        <w:adjustRightInd w:val="0"/>
        <w:snapToGrid w:val="0"/>
        <w:spacing w:before="62" w:beforeLines="20" w:after="62" w:afterLines="20" w:line="360" w:lineRule="auto"/>
        <w:ind w:right="-4" w:rightChars="-2"/>
        <w:jc w:val="center"/>
        <w:rPr>
          <w:rFonts w:hint="eastAsia" w:ascii="宋体" w:hAnsi="宋体" w:eastAsia="宋体" w:cs="宋体"/>
          <w:color w:val="auto"/>
        </w:rPr>
      </w:pPr>
    </w:p>
    <w:p>
      <w:pPr>
        <w:pStyle w:val="2"/>
        <w:adjustRightInd w:val="0"/>
        <w:snapToGrid w:val="0"/>
        <w:spacing w:before="62" w:beforeLines="20" w:after="62" w:afterLines="20" w:line="360" w:lineRule="auto"/>
        <w:ind w:right="-4" w:rightChars="-2"/>
        <w:jc w:val="center"/>
        <w:rPr>
          <w:rFonts w:hint="eastAsia" w:ascii="宋体" w:hAnsi="宋体" w:eastAsia="宋体" w:cs="宋体"/>
          <w:color w:val="auto"/>
        </w:rPr>
      </w:pPr>
    </w:p>
    <w:p>
      <w:pPr>
        <w:pStyle w:val="22"/>
        <w:adjustRightInd w:val="0"/>
        <w:snapToGrid w:val="0"/>
        <w:spacing w:before="62" w:beforeLines="20" w:after="62" w:afterLines="20" w:line="360" w:lineRule="auto"/>
        <w:ind w:left="143" w:leftChars="68" w:right="-4" w:rightChars="-2" w:firstLine="970" w:firstLineChars="345"/>
        <w:rPr>
          <w:rFonts w:hint="eastAsia" w:ascii="宋体" w:hAnsi="宋体" w:eastAsia="宋体" w:cs="宋体"/>
          <w:b/>
          <w:bCs/>
          <w:color w:val="auto"/>
          <w:sz w:val="28"/>
          <w:szCs w:val="28"/>
          <w:u w:val="single"/>
        </w:rPr>
      </w:pPr>
      <w:r>
        <w:rPr>
          <w:rFonts w:hint="eastAsia" w:ascii="宋体" w:hAnsi="宋体" w:eastAsia="宋体" w:cs="宋体"/>
          <w:b/>
          <w:bCs/>
          <w:color w:val="auto"/>
          <w:sz w:val="28"/>
          <w:szCs w:val="28"/>
        </w:rPr>
        <w:t>项目名称：</w:t>
      </w:r>
      <w:r>
        <w:rPr>
          <w:rFonts w:hint="eastAsia" w:ascii="宋体" w:hAnsi="宋体" w:eastAsia="宋体" w:cs="宋体"/>
          <w:b/>
          <w:bCs/>
          <w:color w:val="auto"/>
          <w:sz w:val="28"/>
          <w:szCs w:val="28"/>
          <w:u w:val="single"/>
        </w:rPr>
        <w:t xml:space="preserve">                                  </w:t>
      </w:r>
    </w:p>
    <w:p>
      <w:pPr>
        <w:pStyle w:val="22"/>
        <w:adjustRightInd w:val="0"/>
        <w:snapToGrid w:val="0"/>
        <w:spacing w:before="62" w:beforeLines="20" w:after="62" w:afterLines="20" w:line="360" w:lineRule="auto"/>
        <w:ind w:left="143" w:leftChars="68" w:right="-4" w:rightChars="-2" w:firstLine="970" w:firstLineChars="345"/>
        <w:rPr>
          <w:rFonts w:hint="eastAsia" w:ascii="宋体" w:hAnsi="宋体" w:eastAsia="宋体" w:cs="宋体"/>
          <w:b/>
          <w:bCs/>
          <w:color w:val="auto"/>
          <w:sz w:val="28"/>
          <w:szCs w:val="28"/>
        </w:rPr>
      </w:pPr>
      <w:r>
        <w:rPr>
          <w:rFonts w:hint="eastAsia" w:ascii="宋体" w:hAnsi="宋体" w:eastAsia="宋体" w:cs="宋体"/>
          <w:b/>
          <w:bCs/>
          <w:color w:val="auto"/>
          <w:sz w:val="28"/>
          <w:szCs w:val="28"/>
        </w:rPr>
        <w:t>投标文件内容：</w:t>
      </w: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u w:val="single"/>
        </w:rPr>
        <w:tab/>
      </w:r>
      <w:r>
        <w:rPr>
          <w:rFonts w:hint="eastAsia" w:ascii="宋体" w:hAnsi="宋体" w:eastAsia="宋体" w:cs="宋体"/>
          <w:b/>
          <w:bCs/>
          <w:color w:val="auto"/>
          <w:sz w:val="28"/>
          <w:szCs w:val="28"/>
          <w:u w:val="single"/>
        </w:rPr>
        <w:t xml:space="preserve"> 投标文件商务标</w:t>
      </w:r>
      <w:r>
        <w:rPr>
          <w:rFonts w:hint="eastAsia" w:ascii="宋体" w:hAnsi="宋体" w:eastAsia="宋体" w:cs="宋体"/>
          <w:b/>
          <w:bCs/>
          <w:color w:val="auto"/>
          <w:sz w:val="28"/>
          <w:szCs w:val="28"/>
          <w:u w:val="single"/>
        </w:rPr>
        <w:tab/>
      </w:r>
      <w:r>
        <w:rPr>
          <w:rFonts w:hint="eastAsia" w:ascii="宋体" w:hAnsi="宋体" w:eastAsia="宋体" w:cs="宋体"/>
          <w:b/>
          <w:bCs/>
          <w:color w:val="auto"/>
          <w:sz w:val="28"/>
          <w:szCs w:val="28"/>
          <w:u w:val="single"/>
        </w:rPr>
        <w:tab/>
      </w:r>
      <w:r>
        <w:rPr>
          <w:rFonts w:hint="eastAsia" w:ascii="宋体" w:hAnsi="宋体" w:eastAsia="宋体" w:cs="宋体"/>
          <w:b/>
          <w:bCs/>
          <w:color w:val="auto"/>
          <w:sz w:val="28"/>
          <w:szCs w:val="28"/>
          <w:u w:val="single"/>
        </w:rPr>
        <w:t xml:space="preserve">      </w:t>
      </w:r>
    </w:p>
    <w:p>
      <w:pPr>
        <w:pStyle w:val="22"/>
        <w:adjustRightInd w:val="0"/>
        <w:snapToGrid w:val="0"/>
        <w:spacing w:before="62" w:beforeLines="20" w:after="62" w:afterLines="20" w:line="360" w:lineRule="auto"/>
        <w:ind w:left="143" w:leftChars="68" w:right="-4" w:rightChars="-2" w:firstLine="970" w:firstLineChars="345"/>
        <w:rPr>
          <w:rFonts w:hint="eastAsia" w:ascii="宋体" w:hAnsi="宋体" w:eastAsia="宋体" w:cs="宋体"/>
          <w:b/>
          <w:bCs/>
          <w:color w:val="auto"/>
          <w:sz w:val="28"/>
          <w:szCs w:val="28"/>
          <w:u w:val="single"/>
        </w:rPr>
      </w:pPr>
      <w:r>
        <w:rPr>
          <w:rFonts w:hint="eastAsia" w:ascii="宋体" w:hAnsi="宋体" w:eastAsia="宋体" w:cs="宋体"/>
          <w:b/>
          <w:bCs/>
          <w:color w:val="auto"/>
          <w:sz w:val="28"/>
          <w:szCs w:val="28"/>
        </w:rPr>
        <w:t>投 标 人：</w:t>
      </w:r>
      <w:r>
        <w:rPr>
          <w:rFonts w:hint="eastAsia" w:ascii="宋体" w:hAnsi="宋体" w:eastAsia="宋体" w:cs="宋体"/>
          <w:b/>
          <w:bCs/>
          <w:color w:val="auto"/>
          <w:sz w:val="28"/>
          <w:szCs w:val="28"/>
          <w:u w:val="single"/>
        </w:rPr>
        <w:t xml:space="preserve">            （盖章）              </w:t>
      </w:r>
    </w:p>
    <w:p>
      <w:pPr>
        <w:pStyle w:val="22"/>
        <w:adjustRightInd w:val="0"/>
        <w:snapToGrid w:val="0"/>
        <w:spacing w:before="62" w:beforeLines="20" w:after="62" w:afterLines="20" w:line="360" w:lineRule="auto"/>
        <w:ind w:left="143" w:leftChars="68" w:right="-4" w:rightChars="-2" w:firstLine="970" w:firstLineChars="345"/>
        <w:rPr>
          <w:rFonts w:hint="eastAsia" w:ascii="宋体" w:hAnsi="宋体" w:eastAsia="宋体" w:cs="宋体"/>
          <w:b/>
          <w:bCs/>
          <w:color w:val="auto"/>
          <w:sz w:val="28"/>
          <w:szCs w:val="28"/>
          <w:u w:val="single"/>
        </w:rPr>
      </w:pPr>
      <w:r>
        <w:rPr>
          <w:rFonts w:hint="eastAsia" w:ascii="宋体" w:hAnsi="宋体" w:eastAsia="宋体" w:cs="宋体"/>
          <w:b/>
          <w:bCs/>
          <w:color w:val="auto"/>
          <w:sz w:val="28"/>
          <w:szCs w:val="28"/>
        </w:rPr>
        <w:t>法定代表人或其委托代理人：</w:t>
      </w:r>
      <w:r>
        <w:rPr>
          <w:rFonts w:hint="eastAsia" w:ascii="宋体" w:hAnsi="宋体" w:eastAsia="宋体" w:cs="宋体"/>
          <w:b/>
          <w:bCs/>
          <w:color w:val="auto"/>
          <w:sz w:val="28"/>
          <w:szCs w:val="28"/>
          <w:u w:val="single"/>
        </w:rPr>
        <w:t xml:space="preserve">   （签字或盖章） </w:t>
      </w:r>
    </w:p>
    <w:p>
      <w:pPr>
        <w:adjustRightInd w:val="0"/>
        <w:snapToGrid w:val="0"/>
        <w:spacing w:before="62" w:beforeLines="20" w:after="62" w:afterLines="20" w:line="360" w:lineRule="auto"/>
        <w:ind w:right="-4" w:rightChars="-2"/>
        <w:rPr>
          <w:rFonts w:hint="eastAsia" w:ascii="宋体" w:hAnsi="宋体" w:eastAsia="宋体" w:cs="宋体"/>
          <w:b/>
          <w:color w:val="auto"/>
          <w:szCs w:val="28"/>
        </w:rPr>
      </w:pPr>
    </w:p>
    <w:p>
      <w:pPr>
        <w:ind w:firstLine="2741" w:firstLineChars="1300"/>
        <w:rPr>
          <w:rFonts w:hint="eastAsia" w:ascii="宋体" w:hAnsi="宋体" w:eastAsia="宋体" w:cs="宋体"/>
          <w:color w:val="auto"/>
        </w:rPr>
      </w:pPr>
      <w:r>
        <w:rPr>
          <w:rFonts w:hint="eastAsia" w:ascii="宋体" w:hAnsi="宋体" w:eastAsia="宋体" w:cs="宋体"/>
          <w:b/>
          <w:color w:val="auto"/>
          <w:szCs w:val="28"/>
        </w:rPr>
        <w:t>日  期：</w:t>
      </w:r>
      <w:r>
        <w:rPr>
          <w:rFonts w:hint="eastAsia" w:ascii="宋体" w:hAnsi="宋体" w:eastAsia="宋体" w:cs="宋体"/>
          <w:b/>
          <w:color w:val="auto"/>
          <w:szCs w:val="28"/>
          <w:u w:val="single"/>
        </w:rPr>
        <w:t xml:space="preserve">      </w:t>
      </w:r>
      <w:r>
        <w:rPr>
          <w:rFonts w:hint="eastAsia" w:ascii="宋体" w:hAnsi="宋体" w:eastAsia="宋体" w:cs="宋体"/>
          <w:b/>
          <w:color w:val="auto"/>
          <w:szCs w:val="28"/>
        </w:rPr>
        <w:t xml:space="preserve"> 年</w:t>
      </w:r>
      <w:r>
        <w:rPr>
          <w:rFonts w:hint="eastAsia" w:ascii="宋体" w:hAnsi="宋体" w:eastAsia="宋体" w:cs="宋体"/>
          <w:b/>
          <w:color w:val="auto"/>
          <w:szCs w:val="28"/>
          <w:u w:val="single"/>
        </w:rPr>
        <w:t xml:space="preserve">     </w:t>
      </w:r>
      <w:r>
        <w:rPr>
          <w:rFonts w:hint="eastAsia" w:ascii="宋体" w:hAnsi="宋体" w:eastAsia="宋体" w:cs="宋体"/>
          <w:b/>
          <w:color w:val="auto"/>
          <w:szCs w:val="28"/>
        </w:rPr>
        <w:t xml:space="preserve"> 月</w:t>
      </w:r>
      <w:r>
        <w:rPr>
          <w:rFonts w:hint="eastAsia" w:ascii="宋体" w:hAnsi="宋体" w:eastAsia="宋体" w:cs="宋体"/>
          <w:b/>
          <w:color w:val="auto"/>
          <w:szCs w:val="28"/>
          <w:u w:val="single"/>
        </w:rPr>
        <w:t xml:space="preserve">     </w:t>
      </w:r>
      <w:r>
        <w:rPr>
          <w:rFonts w:hint="eastAsia" w:ascii="宋体" w:hAnsi="宋体" w:eastAsia="宋体" w:cs="宋体"/>
          <w:b/>
          <w:color w:val="auto"/>
          <w:szCs w:val="28"/>
        </w:rPr>
        <w:t>日</w:t>
      </w:r>
    </w:p>
    <w:p>
      <w:pPr>
        <w:pStyle w:val="4"/>
        <w:rPr>
          <w:rFonts w:hint="eastAsia" w:ascii="宋体" w:hAnsi="宋体" w:eastAsia="宋体" w:cs="宋体"/>
          <w:color w:val="auto"/>
          <w:sz w:val="28"/>
          <w:szCs w:val="28"/>
        </w:rPr>
      </w:pPr>
    </w:p>
    <w:bookmarkEnd w:id="104"/>
    <w:bookmarkEnd w:id="105"/>
    <w:p>
      <w:pPr>
        <w:pStyle w:val="5"/>
        <w:widowControl/>
        <w:spacing w:line="500" w:lineRule="exact"/>
        <w:rPr>
          <w:rFonts w:hint="eastAsia" w:ascii="宋体" w:hAnsi="宋体" w:eastAsia="宋体" w:cs="宋体"/>
          <w:color w:val="auto"/>
          <w:sz w:val="28"/>
          <w:szCs w:val="28"/>
        </w:rPr>
      </w:pPr>
      <w:bookmarkStart w:id="106" w:name="_Toc272218557"/>
      <w:bookmarkStart w:id="107" w:name="_Toc392858592"/>
      <w:bookmarkStart w:id="108" w:name="_Toc432676082"/>
      <w:bookmarkStart w:id="109" w:name="_Hlk450185766"/>
      <w:r>
        <w:rPr>
          <w:rFonts w:hint="eastAsia" w:ascii="宋体" w:hAnsi="宋体" w:eastAsia="宋体" w:cs="宋体"/>
          <w:color w:val="auto"/>
          <w:sz w:val="28"/>
          <w:szCs w:val="28"/>
        </w:rPr>
        <w:br w:type="page"/>
      </w:r>
    </w:p>
    <w:bookmarkEnd w:id="106"/>
    <w:bookmarkEnd w:id="107"/>
    <w:bookmarkEnd w:id="108"/>
    <w:bookmarkEnd w:id="109"/>
    <w:p>
      <w:pPr>
        <w:pStyle w:val="4"/>
        <w:rPr>
          <w:rFonts w:hint="eastAsia" w:ascii="宋体" w:hAnsi="宋体" w:eastAsia="宋体" w:cs="宋体"/>
          <w:color w:val="auto"/>
          <w:sz w:val="28"/>
          <w:szCs w:val="28"/>
        </w:rPr>
      </w:pPr>
      <w:bookmarkStart w:id="110" w:name="_Toc731"/>
      <w:bookmarkStart w:id="111" w:name="_Toc9918"/>
      <w:bookmarkStart w:id="112" w:name="_Toc382508392"/>
      <w:r>
        <w:rPr>
          <w:rFonts w:hint="eastAsia" w:ascii="宋体" w:hAnsi="宋体" w:eastAsia="宋体" w:cs="宋体"/>
          <w:color w:val="auto"/>
          <w:sz w:val="28"/>
          <w:szCs w:val="28"/>
        </w:rPr>
        <w:t>格式1  投标函</w:t>
      </w:r>
      <w:bookmarkEnd w:id="110"/>
      <w:bookmarkEnd w:id="111"/>
    </w:p>
    <w:p>
      <w:pPr>
        <w:pStyle w:val="29"/>
        <w:spacing w:line="360" w:lineRule="auto"/>
        <w:rPr>
          <w:rFonts w:hint="eastAsia" w:ascii="宋体" w:hAnsi="宋体" w:eastAsia="宋体" w:cs="宋体"/>
          <w:color w:val="auto"/>
          <w:sz w:val="24"/>
        </w:rPr>
      </w:pPr>
      <w:bookmarkStart w:id="113" w:name="_Toc11114"/>
      <w:bookmarkStart w:id="114" w:name="_Toc20376"/>
      <w:r>
        <w:rPr>
          <w:rFonts w:hint="eastAsia" w:ascii="宋体" w:hAnsi="宋体" w:eastAsia="宋体" w:cs="宋体"/>
          <w:color w:val="auto"/>
          <w:sz w:val="24"/>
        </w:rPr>
        <w:t>致：</w:t>
      </w:r>
      <w:r>
        <w:rPr>
          <w:rFonts w:hint="eastAsia" w:ascii="宋体" w:hAnsi="宋体" w:cs="宋体"/>
          <w:bCs/>
          <w:color w:val="auto"/>
          <w:sz w:val="24"/>
          <w:u w:val="single"/>
          <w:lang w:eastAsia="zh-CN"/>
        </w:rPr>
        <w:t>安徽淮南高新技术产业开发区管理委员会（淮南市山南新区管理委员会）</w:t>
      </w:r>
      <w:r>
        <w:rPr>
          <w:rFonts w:hint="eastAsia" w:ascii="宋体" w:hAnsi="宋体" w:eastAsia="宋体" w:cs="宋体"/>
          <w:bCs/>
          <w:color w:val="auto"/>
          <w:sz w:val="24"/>
          <w:u w:val="single"/>
        </w:rPr>
        <w:t xml:space="preserve"> </w:t>
      </w:r>
    </w:p>
    <w:p>
      <w:pPr>
        <w:spacing w:line="360" w:lineRule="auto"/>
        <w:ind w:firstLine="480" w:firstLineChars="200"/>
        <w:rPr>
          <w:rFonts w:hint="eastAsia" w:ascii="宋体" w:hAnsi="宋体" w:eastAsia="宋体" w:cs="宋体"/>
          <w:color w:val="auto"/>
          <w:kern w:val="1"/>
          <w:sz w:val="24"/>
        </w:rPr>
      </w:pPr>
      <w:bookmarkStart w:id="115" w:name="_Toc427106480"/>
      <w:bookmarkEnd w:id="115"/>
      <w:r>
        <w:rPr>
          <w:rFonts w:hint="eastAsia" w:ascii="宋体" w:hAnsi="宋体" w:eastAsia="宋体" w:cs="宋体"/>
          <w:color w:val="auto"/>
          <w:kern w:val="1"/>
          <w:sz w:val="24"/>
        </w:rPr>
        <w:t>1、根据贵单位发布的招标公告和项目编号为</w:t>
      </w:r>
      <w:r>
        <w:rPr>
          <w:rFonts w:hint="eastAsia" w:ascii="宋体" w:hAnsi="宋体" w:eastAsia="宋体" w:cs="宋体"/>
          <w:color w:val="auto"/>
          <w:kern w:val="1"/>
          <w:sz w:val="24"/>
          <w:u w:val="single"/>
        </w:rPr>
        <w:t xml:space="preserve">       </w:t>
      </w:r>
      <w:r>
        <w:rPr>
          <w:rFonts w:hint="eastAsia" w:ascii="宋体" w:hAnsi="宋体" w:eastAsia="宋体" w:cs="宋体"/>
          <w:color w:val="auto"/>
          <w:kern w:val="1"/>
          <w:sz w:val="24"/>
        </w:rPr>
        <w:t>的招标文件，我们决定参加你们组织的“</w:t>
      </w:r>
      <w:r>
        <w:rPr>
          <w:rFonts w:hint="eastAsia" w:ascii="宋体" w:hAnsi="宋体" w:eastAsia="宋体" w:cs="宋体"/>
          <w:color w:val="auto"/>
          <w:kern w:val="1"/>
          <w:sz w:val="24"/>
          <w:u w:val="single"/>
        </w:rPr>
        <w:t xml:space="preserve">       </w:t>
      </w:r>
      <w:r>
        <w:rPr>
          <w:rFonts w:hint="eastAsia" w:ascii="宋体" w:hAnsi="宋体" w:eastAsia="宋体" w:cs="宋体"/>
          <w:color w:val="auto"/>
          <w:kern w:val="1"/>
          <w:sz w:val="24"/>
        </w:rPr>
        <w:t>”（项目名称）的项目招标活动。</w:t>
      </w:r>
    </w:p>
    <w:p>
      <w:pPr>
        <w:spacing w:line="360" w:lineRule="auto"/>
        <w:ind w:firstLine="480" w:firstLineChars="200"/>
        <w:rPr>
          <w:rFonts w:hint="default" w:ascii="宋体" w:hAnsi="宋体" w:eastAsia="宋体" w:cs="宋体"/>
          <w:color w:val="auto"/>
          <w:kern w:val="1"/>
          <w:sz w:val="24"/>
          <w:lang w:val="en-US"/>
        </w:rPr>
      </w:pPr>
      <w:r>
        <w:rPr>
          <w:rFonts w:hint="eastAsia" w:ascii="宋体" w:hAnsi="宋体" w:eastAsia="宋体" w:cs="宋体"/>
          <w:color w:val="auto"/>
          <w:kern w:val="1"/>
          <w:sz w:val="24"/>
        </w:rPr>
        <w:t>2、</w:t>
      </w:r>
      <w:r>
        <w:rPr>
          <w:rFonts w:hint="eastAsia" w:ascii="宋体" w:hAnsi="宋体" w:eastAsia="宋体" w:cs="宋体"/>
          <w:b/>
          <w:color w:val="auto"/>
          <w:sz w:val="24"/>
        </w:rPr>
        <w:t>我方投标总报价为人民币：¥</w:t>
      </w:r>
      <w:r>
        <w:rPr>
          <w:rFonts w:hint="eastAsia" w:ascii="宋体" w:hAnsi="宋体" w:eastAsia="宋体" w:cs="宋体"/>
          <w:b/>
          <w:color w:val="auto"/>
          <w:sz w:val="24"/>
          <w:u w:val="single"/>
        </w:rPr>
        <w:t xml:space="preserve">       （小写金额）</w:t>
      </w:r>
      <w:r>
        <w:rPr>
          <w:rFonts w:hint="eastAsia" w:ascii="宋体" w:hAnsi="宋体" w:eastAsia="宋体" w:cs="宋体"/>
          <w:b/>
          <w:color w:val="auto"/>
          <w:sz w:val="24"/>
        </w:rPr>
        <w:t>，即</w:t>
      </w:r>
      <w:r>
        <w:rPr>
          <w:rFonts w:hint="eastAsia" w:ascii="宋体" w:hAnsi="宋体" w:eastAsia="宋体" w:cs="宋体"/>
          <w:b/>
          <w:color w:val="auto"/>
          <w:sz w:val="24"/>
          <w:u w:val="single"/>
        </w:rPr>
        <w:t xml:space="preserve">     </w:t>
      </w:r>
      <w:r>
        <w:rPr>
          <w:rFonts w:hint="eastAsia" w:ascii="宋体" w:hAnsi="宋体" w:eastAsia="宋体" w:cs="宋体"/>
          <w:b/>
          <w:color w:val="auto"/>
          <w:sz w:val="24"/>
        </w:rPr>
        <w:t>（大写金额）</w:t>
      </w:r>
      <w:r>
        <w:rPr>
          <w:rFonts w:hint="eastAsia" w:ascii="宋体" w:hAnsi="宋体" w:eastAsia="宋体" w:cs="宋体"/>
          <w:color w:val="auto"/>
          <w:kern w:val="1"/>
          <w:sz w:val="24"/>
        </w:rPr>
        <w:t>，服务期</w:t>
      </w:r>
      <w:r>
        <w:rPr>
          <w:rFonts w:hint="eastAsia" w:ascii="宋体" w:hAnsi="宋体" w:eastAsia="宋体" w:cs="宋体"/>
          <w:color w:val="auto"/>
          <w:kern w:val="1"/>
          <w:sz w:val="24"/>
          <w:u w:val="single"/>
          <w:lang w:val="en-US" w:eastAsia="zh-CN"/>
        </w:rPr>
        <w:t xml:space="preserve">  </w:t>
      </w:r>
      <w:r>
        <w:rPr>
          <w:rFonts w:hint="eastAsia" w:ascii="宋体" w:hAnsi="宋体" w:cs="宋体"/>
          <w:color w:val="auto"/>
          <w:kern w:val="1"/>
          <w:sz w:val="24"/>
          <w:u w:val="single"/>
          <w:lang w:eastAsia="zh-CN"/>
        </w:rPr>
        <w:t>合同签订之日起至2023年12月底前完成课题内容成并通过验收。</w:t>
      </w:r>
      <w:r>
        <w:rPr>
          <w:rFonts w:hint="eastAsia" w:ascii="宋体" w:hAnsi="宋体" w:eastAsia="宋体" w:cs="宋体"/>
          <w:color w:val="auto"/>
          <w:kern w:val="1"/>
          <w:sz w:val="24"/>
          <w:u w:val="single"/>
          <w:lang w:val="en-US" w:eastAsia="zh-CN"/>
        </w:rPr>
        <w:t xml:space="preserve"> </w:t>
      </w:r>
      <w:r>
        <w:rPr>
          <w:rFonts w:hint="eastAsia" w:ascii="宋体" w:hAnsi="宋体" w:eastAsia="宋体" w:cs="宋体"/>
          <w:color w:val="auto"/>
          <w:kern w:val="1"/>
          <w:sz w:val="24"/>
        </w:rPr>
        <w:t>，</w:t>
      </w:r>
      <w:r>
        <w:rPr>
          <w:rFonts w:hint="eastAsia" w:ascii="宋体" w:hAnsi="宋体" w:eastAsia="宋体" w:cs="宋体"/>
          <w:color w:val="auto"/>
          <w:kern w:val="1"/>
          <w:sz w:val="24"/>
          <w:lang w:val="en-US" w:eastAsia="zh-CN"/>
        </w:rPr>
        <w:t>服务</w:t>
      </w:r>
      <w:r>
        <w:rPr>
          <w:rFonts w:hint="eastAsia" w:ascii="宋体" w:hAnsi="宋体" w:eastAsia="宋体" w:cs="宋体"/>
          <w:color w:val="auto"/>
          <w:kern w:val="1"/>
          <w:sz w:val="24"/>
        </w:rPr>
        <w:t>质量</w:t>
      </w:r>
      <w:r>
        <w:rPr>
          <w:rFonts w:hint="eastAsia" w:ascii="宋体" w:hAnsi="宋体" w:eastAsia="宋体" w:cs="宋体"/>
          <w:color w:val="auto"/>
          <w:kern w:val="1"/>
          <w:sz w:val="24"/>
          <w:u w:val="single"/>
          <w:lang w:val="en-US" w:eastAsia="zh-CN"/>
        </w:rPr>
        <w:t xml:space="preserve"> </w:t>
      </w:r>
      <w:r>
        <w:rPr>
          <w:rFonts w:hint="eastAsia" w:ascii="宋体" w:hAnsi="宋体" w:cs="宋体"/>
          <w:color w:val="auto"/>
          <w:kern w:val="1"/>
          <w:sz w:val="24"/>
          <w:u w:val="single"/>
          <w:lang w:val="en-US" w:eastAsia="zh-CN"/>
        </w:rPr>
        <w:t>验收合格。</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3、一旦我方中标，我方将严格履行合同规定的责任和义务，按招标文件要求提交履约保证金，保证于合同签字生效后，按规定的</w:t>
      </w:r>
      <w:r>
        <w:rPr>
          <w:rFonts w:hint="eastAsia" w:ascii="宋体" w:hAnsi="宋体" w:eastAsia="宋体" w:cs="宋体"/>
          <w:color w:val="auto"/>
          <w:kern w:val="1"/>
          <w:sz w:val="24"/>
          <w:lang w:val="en-US" w:eastAsia="zh-CN"/>
        </w:rPr>
        <w:t>服务</w:t>
      </w:r>
      <w:r>
        <w:rPr>
          <w:rFonts w:hint="eastAsia" w:ascii="宋体" w:hAnsi="宋体" w:eastAsia="宋体" w:cs="宋体"/>
          <w:color w:val="auto"/>
          <w:kern w:val="1"/>
          <w:sz w:val="24"/>
        </w:rPr>
        <w:t>期完成项目的</w:t>
      </w:r>
      <w:r>
        <w:rPr>
          <w:rFonts w:hint="eastAsia" w:ascii="宋体" w:hAnsi="宋体" w:eastAsia="宋体" w:cs="宋体"/>
          <w:color w:val="auto"/>
          <w:kern w:val="1"/>
          <w:sz w:val="24"/>
          <w:lang w:val="en-US" w:eastAsia="zh-CN"/>
        </w:rPr>
        <w:t>服务内容</w:t>
      </w:r>
      <w:r>
        <w:rPr>
          <w:rFonts w:hint="eastAsia" w:ascii="宋体" w:hAnsi="宋体" w:eastAsia="宋体" w:cs="宋体"/>
          <w:color w:val="auto"/>
          <w:kern w:val="1"/>
          <w:sz w:val="24"/>
        </w:rPr>
        <w:t>并</w:t>
      </w:r>
      <w:r>
        <w:rPr>
          <w:rFonts w:hint="eastAsia" w:ascii="宋体" w:hAnsi="宋体" w:eastAsia="宋体" w:cs="宋体"/>
          <w:color w:val="auto"/>
          <w:kern w:val="1"/>
          <w:sz w:val="24"/>
          <w:lang w:val="en-US" w:eastAsia="zh-CN"/>
        </w:rPr>
        <w:t>通过甲方</w:t>
      </w:r>
      <w:r>
        <w:rPr>
          <w:rFonts w:hint="eastAsia" w:ascii="宋体" w:hAnsi="宋体" w:eastAsia="宋体" w:cs="宋体"/>
          <w:color w:val="auto"/>
          <w:kern w:val="1"/>
          <w:sz w:val="24"/>
        </w:rPr>
        <w:t>验收。</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4、投标有效期为自投标截止之日起</w:t>
      </w:r>
      <w:r>
        <w:rPr>
          <w:rFonts w:hint="eastAsia" w:ascii="宋体" w:hAnsi="宋体" w:eastAsia="宋体" w:cs="宋体"/>
          <w:color w:val="auto"/>
          <w:kern w:val="1"/>
          <w:sz w:val="24"/>
          <w:u w:val="single"/>
        </w:rPr>
        <w:t xml:space="preserve"> </w:t>
      </w:r>
      <w:r>
        <w:rPr>
          <w:rFonts w:hint="eastAsia" w:ascii="宋体" w:hAnsi="宋体" w:cs="宋体"/>
          <w:color w:val="auto"/>
          <w:kern w:val="1"/>
          <w:sz w:val="24"/>
          <w:u w:val="single"/>
          <w:lang w:val="en-US" w:eastAsia="zh-CN"/>
        </w:rPr>
        <w:t>9</w:t>
      </w:r>
      <w:r>
        <w:rPr>
          <w:rFonts w:hint="eastAsia" w:ascii="宋体" w:hAnsi="宋体" w:eastAsia="宋体" w:cs="宋体"/>
          <w:color w:val="auto"/>
          <w:kern w:val="1"/>
          <w:sz w:val="24"/>
          <w:u w:val="single"/>
        </w:rPr>
        <w:t xml:space="preserve">0 </w:t>
      </w:r>
      <w:r>
        <w:rPr>
          <w:rFonts w:hint="eastAsia" w:ascii="宋体" w:hAnsi="宋体" w:eastAsia="宋体" w:cs="宋体"/>
          <w:color w:val="auto"/>
          <w:kern w:val="1"/>
          <w:sz w:val="24"/>
        </w:rPr>
        <w:t>日历天；我方承诺完全响应招标文件及补充、澄清、修改文件中的全部内容。</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5、我方为本项目提交的响应文件有：纸质标书正本份数壹份、副本份数叁份。</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6、我方愿意提供采购人可能另外要求的、与投标有关的文件资料，并保证我方已提供和将要提供的文件是真实的、准确的。</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7、我方完全理解你们不一定将合同授予最低报价的供应商。</w:t>
      </w:r>
    </w:p>
    <w:bookmarkEnd w:id="113"/>
    <w:bookmarkEnd w:id="114"/>
    <w:p>
      <w:pPr>
        <w:pStyle w:val="52"/>
        <w:snapToGrid w:val="0"/>
        <w:spacing w:line="360" w:lineRule="auto"/>
        <w:ind w:left="0" w:firstLine="0"/>
        <w:rPr>
          <w:rFonts w:hint="eastAsia" w:ascii="宋体" w:hAnsi="宋体" w:eastAsia="宋体" w:cs="宋体"/>
          <w:bCs/>
          <w:color w:val="auto"/>
        </w:rPr>
      </w:pPr>
    </w:p>
    <w:p>
      <w:pPr>
        <w:pStyle w:val="52"/>
        <w:snapToGrid w:val="0"/>
        <w:spacing w:line="360" w:lineRule="auto"/>
        <w:ind w:left="0" w:firstLine="0"/>
        <w:rPr>
          <w:rFonts w:hint="eastAsia" w:ascii="宋体" w:hAnsi="宋体" w:eastAsia="宋体" w:cs="宋体"/>
          <w:bCs/>
          <w:color w:val="auto"/>
          <w:u w:val="single"/>
        </w:rPr>
      </w:pPr>
      <w:r>
        <w:rPr>
          <w:rFonts w:hint="eastAsia" w:ascii="宋体" w:hAnsi="宋体" w:eastAsia="宋体" w:cs="宋体"/>
          <w:bCs/>
          <w:color w:val="auto"/>
        </w:rPr>
        <w:t>供应商名称：</w:t>
      </w:r>
      <w:r>
        <w:rPr>
          <w:rFonts w:hint="eastAsia" w:ascii="宋体" w:hAnsi="宋体" w:eastAsia="宋体" w:cs="宋体"/>
          <w:bCs/>
          <w:color w:val="auto"/>
          <w:u w:val="single"/>
        </w:rPr>
        <w:t xml:space="preserve">  （</w:t>
      </w:r>
      <w:r>
        <w:rPr>
          <w:rFonts w:hint="eastAsia" w:ascii="宋体" w:hAnsi="宋体" w:eastAsia="宋体" w:cs="宋体"/>
          <w:snapToGrid w:val="0"/>
          <w:color w:val="auto"/>
          <w:kern w:val="0"/>
          <w:u w:val="single"/>
        </w:rPr>
        <w:t>全称并加盖公章</w:t>
      </w:r>
      <w:r>
        <w:rPr>
          <w:rFonts w:hint="eastAsia" w:ascii="宋体" w:hAnsi="宋体" w:eastAsia="宋体" w:cs="宋体"/>
          <w:bCs/>
          <w:color w:val="auto"/>
          <w:u w:val="single"/>
        </w:rPr>
        <w:t xml:space="preserve">）   </w:t>
      </w:r>
    </w:p>
    <w:p>
      <w:pPr>
        <w:pStyle w:val="52"/>
        <w:snapToGrid w:val="0"/>
        <w:spacing w:line="360" w:lineRule="auto"/>
        <w:ind w:left="0" w:firstLine="0"/>
        <w:rPr>
          <w:rFonts w:hint="eastAsia" w:ascii="宋体" w:hAnsi="宋体" w:eastAsia="宋体" w:cs="宋体"/>
          <w:bCs/>
          <w:color w:val="auto"/>
          <w:u w:val="single"/>
        </w:rPr>
      </w:pPr>
      <w:r>
        <w:rPr>
          <w:rFonts w:hint="eastAsia" w:ascii="宋体" w:hAnsi="宋体" w:eastAsia="宋体" w:cs="宋体"/>
          <w:bCs/>
          <w:color w:val="auto"/>
        </w:rPr>
        <w:t>法定代表人：</w:t>
      </w:r>
      <w:r>
        <w:rPr>
          <w:rFonts w:hint="eastAsia" w:ascii="宋体" w:hAnsi="宋体" w:eastAsia="宋体" w:cs="宋体"/>
          <w:bCs/>
          <w:color w:val="auto"/>
          <w:u w:val="single"/>
        </w:rPr>
        <w:t xml:space="preserve">    （签字或盖章）     </w:t>
      </w:r>
    </w:p>
    <w:p>
      <w:pPr>
        <w:pStyle w:val="52"/>
        <w:snapToGrid w:val="0"/>
        <w:spacing w:line="360" w:lineRule="auto"/>
        <w:ind w:left="0" w:firstLine="0"/>
        <w:rPr>
          <w:rFonts w:hint="eastAsia" w:ascii="宋体" w:hAnsi="宋体" w:eastAsia="宋体" w:cs="宋体"/>
          <w:bCs/>
          <w:color w:val="auto"/>
          <w:u w:val="single"/>
        </w:rPr>
      </w:pPr>
      <w:r>
        <w:rPr>
          <w:rFonts w:hint="eastAsia" w:ascii="宋体" w:hAnsi="宋体" w:eastAsia="宋体" w:cs="宋体"/>
          <w:bCs/>
          <w:color w:val="auto"/>
        </w:rPr>
        <w:t>授权委托人：</w:t>
      </w:r>
      <w:r>
        <w:rPr>
          <w:rFonts w:hint="eastAsia" w:ascii="宋体" w:hAnsi="宋体" w:eastAsia="宋体" w:cs="宋体"/>
          <w:bCs/>
          <w:color w:val="auto"/>
          <w:u w:val="single"/>
        </w:rPr>
        <w:t xml:space="preserve">    （签字或盖章）     </w:t>
      </w:r>
    </w:p>
    <w:p>
      <w:pPr>
        <w:pStyle w:val="52"/>
        <w:snapToGrid w:val="0"/>
        <w:spacing w:line="360" w:lineRule="auto"/>
        <w:ind w:left="0" w:firstLine="0"/>
        <w:rPr>
          <w:rFonts w:hint="eastAsia" w:ascii="宋体" w:hAnsi="宋体" w:eastAsia="宋体" w:cs="宋体"/>
          <w:bCs/>
          <w:color w:val="auto"/>
          <w:u w:val="single"/>
        </w:rPr>
      </w:pPr>
      <w:r>
        <w:rPr>
          <w:rFonts w:hint="eastAsia" w:ascii="宋体" w:hAnsi="宋体" w:eastAsia="宋体" w:cs="宋体"/>
          <w:bCs/>
          <w:color w:val="auto"/>
        </w:rPr>
        <w:t>日      期：</w:t>
      </w:r>
      <w:r>
        <w:rPr>
          <w:rFonts w:hint="eastAsia" w:ascii="宋体" w:hAnsi="宋体" w:eastAsia="宋体" w:cs="宋体"/>
          <w:bCs/>
          <w:color w:val="auto"/>
          <w:u w:val="single"/>
        </w:rPr>
        <w:t xml:space="preserve">                       </w:t>
      </w:r>
    </w:p>
    <w:p>
      <w:pPr>
        <w:pStyle w:val="52"/>
        <w:snapToGrid w:val="0"/>
        <w:spacing w:line="360" w:lineRule="auto"/>
        <w:ind w:left="0" w:firstLine="0"/>
        <w:rPr>
          <w:rFonts w:hint="eastAsia" w:ascii="宋体" w:hAnsi="宋体" w:eastAsia="宋体" w:cs="宋体"/>
          <w:bCs/>
          <w:color w:val="auto"/>
          <w:u w:val="single"/>
        </w:rPr>
      </w:pPr>
      <w:r>
        <w:rPr>
          <w:rFonts w:hint="eastAsia" w:ascii="宋体" w:hAnsi="宋体" w:eastAsia="宋体" w:cs="宋体"/>
          <w:bCs/>
          <w:color w:val="auto"/>
        </w:rPr>
        <w:t>通讯  地址：</w:t>
      </w:r>
      <w:r>
        <w:rPr>
          <w:rFonts w:hint="eastAsia" w:ascii="宋体" w:hAnsi="宋体" w:eastAsia="宋体" w:cs="宋体"/>
          <w:bCs/>
          <w:color w:val="auto"/>
          <w:u w:val="single"/>
        </w:rPr>
        <w:t xml:space="preserve">                       </w:t>
      </w:r>
    </w:p>
    <w:p>
      <w:pPr>
        <w:pStyle w:val="52"/>
        <w:snapToGrid w:val="0"/>
        <w:spacing w:line="360" w:lineRule="auto"/>
        <w:ind w:left="0" w:firstLine="0"/>
        <w:rPr>
          <w:rFonts w:hint="eastAsia" w:ascii="宋体" w:hAnsi="宋体" w:eastAsia="宋体" w:cs="宋体"/>
          <w:bCs/>
          <w:color w:val="auto"/>
        </w:rPr>
      </w:pPr>
      <w:r>
        <w:rPr>
          <w:rFonts w:hint="eastAsia" w:ascii="宋体" w:hAnsi="宋体" w:eastAsia="宋体" w:cs="宋体"/>
          <w:bCs/>
          <w:color w:val="auto"/>
        </w:rPr>
        <w:t>邮政  编码：</w:t>
      </w:r>
      <w:r>
        <w:rPr>
          <w:rFonts w:hint="eastAsia" w:ascii="宋体" w:hAnsi="宋体" w:eastAsia="宋体" w:cs="宋体"/>
          <w:bCs/>
          <w:color w:val="auto"/>
          <w:u w:val="single"/>
        </w:rPr>
        <w:t xml:space="preserve">                       </w:t>
      </w:r>
      <w:r>
        <w:rPr>
          <w:rFonts w:hint="eastAsia" w:ascii="宋体" w:hAnsi="宋体" w:eastAsia="宋体" w:cs="宋体"/>
          <w:bCs/>
          <w:color w:val="auto"/>
        </w:rPr>
        <w:t xml:space="preserve"> </w:t>
      </w:r>
    </w:p>
    <w:p>
      <w:pPr>
        <w:spacing w:line="360" w:lineRule="auto"/>
        <w:rPr>
          <w:rFonts w:hint="eastAsia" w:ascii="宋体" w:hAnsi="宋体" w:eastAsia="宋体" w:cs="宋体"/>
          <w:color w:val="auto"/>
          <w:sz w:val="28"/>
          <w:szCs w:val="28"/>
        </w:rPr>
      </w:pPr>
      <w:r>
        <w:rPr>
          <w:rFonts w:hint="eastAsia" w:ascii="宋体" w:hAnsi="宋体" w:eastAsia="宋体" w:cs="宋体"/>
          <w:bCs/>
          <w:color w:val="auto"/>
          <w:sz w:val="24"/>
          <w:szCs w:val="24"/>
        </w:rPr>
        <w:t>电      话：</w:t>
      </w:r>
      <w:r>
        <w:rPr>
          <w:rFonts w:hint="eastAsia" w:ascii="宋体" w:hAnsi="宋体" w:eastAsia="宋体" w:cs="宋体"/>
          <w:bCs/>
          <w:color w:val="auto"/>
          <w:sz w:val="24"/>
          <w:szCs w:val="24"/>
          <w:u w:val="single"/>
        </w:rPr>
        <w:t xml:space="preserve">                       </w:t>
      </w:r>
    </w:p>
    <w:p>
      <w:pPr>
        <w:rPr>
          <w:rFonts w:hint="eastAsia" w:ascii="宋体" w:hAnsi="宋体" w:eastAsia="宋体" w:cs="宋体"/>
          <w:color w:val="auto"/>
          <w:sz w:val="28"/>
          <w:szCs w:val="28"/>
        </w:rPr>
      </w:pPr>
      <w:bookmarkStart w:id="116" w:name="_Toc3984"/>
      <w:bookmarkStart w:id="117" w:name="_Toc8727"/>
      <w:r>
        <w:rPr>
          <w:rFonts w:hint="eastAsia" w:ascii="宋体" w:hAnsi="宋体" w:eastAsia="宋体" w:cs="宋体"/>
          <w:color w:val="auto"/>
          <w:sz w:val="28"/>
          <w:szCs w:val="28"/>
        </w:rPr>
        <w:br w:type="page"/>
      </w:r>
    </w:p>
    <w:p>
      <w:pPr>
        <w:pStyle w:val="4"/>
        <w:rPr>
          <w:rFonts w:hint="eastAsia" w:ascii="宋体" w:hAnsi="宋体" w:eastAsia="宋体" w:cs="宋体"/>
          <w:color w:val="auto"/>
          <w:sz w:val="28"/>
          <w:szCs w:val="28"/>
        </w:rPr>
      </w:pPr>
      <w:r>
        <w:rPr>
          <w:rFonts w:hint="eastAsia" w:ascii="宋体" w:hAnsi="宋体" w:eastAsia="宋体" w:cs="宋体"/>
          <w:color w:val="auto"/>
          <w:sz w:val="28"/>
          <w:szCs w:val="28"/>
        </w:rPr>
        <w:t>格式2  开标一览表</w:t>
      </w:r>
      <w:bookmarkEnd w:id="116"/>
      <w:bookmarkEnd w:id="117"/>
    </w:p>
    <w:p>
      <w:pPr>
        <w:pStyle w:val="52"/>
        <w:spacing w:line="360" w:lineRule="auto"/>
        <w:ind w:left="0" w:firstLine="240" w:firstLineChars="100"/>
        <w:jc w:val="left"/>
        <w:rPr>
          <w:rFonts w:hint="eastAsia" w:ascii="宋体" w:hAnsi="宋体" w:eastAsia="宋体" w:cs="宋体"/>
          <w:color w:val="auto"/>
        </w:rPr>
      </w:pPr>
      <w:r>
        <w:rPr>
          <w:rFonts w:hint="eastAsia" w:ascii="宋体" w:hAnsi="宋体" w:eastAsia="宋体" w:cs="宋体"/>
          <w:color w:val="auto"/>
        </w:rPr>
        <w:t>项目编号：</w:t>
      </w:r>
      <w:r>
        <w:rPr>
          <w:rFonts w:hint="eastAsia" w:ascii="宋体" w:hAnsi="宋体" w:eastAsia="宋体" w:cs="宋体"/>
          <w:color w:val="auto"/>
          <w:u w:val="single"/>
        </w:rPr>
        <w:t xml:space="preserve">                 </w:t>
      </w:r>
      <w:r>
        <w:rPr>
          <w:rFonts w:hint="eastAsia" w:ascii="宋体" w:hAnsi="宋体" w:eastAsia="宋体" w:cs="宋体"/>
          <w:color w:val="auto"/>
        </w:rPr>
        <w:t xml:space="preserve">                  货币单位：人民币元</w:t>
      </w:r>
    </w:p>
    <w:tbl>
      <w:tblPr>
        <w:tblStyle w:val="53"/>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8"/>
        <w:gridCol w:w="7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888" w:type="dxa"/>
            <w:vAlign w:val="center"/>
          </w:tcPr>
          <w:p>
            <w:pPr>
              <w:autoSpaceDE w:val="0"/>
              <w:autoSpaceDN w:val="0"/>
              <w:adjustRightInd w:val="0"/>
              <w:jc w:val="center"/>
              <w:outlineLvl w:val="1"/>
              <w:rPr>
                <w:rFonts w:hint="eastAsia" w:ascii="宋体" w:hAnsi="宋体" w:eastAsia="宋体" w:cs="宋体"/>
                <w:bCs/>
                <w:color w:val="auto"/>
                <w:sz w:val="24"/>
                <w:szCs w:val="24"/>
                <w:lang w:val="zh-CN"/>
              </w:rPr>
            </w:pPr>
            <w:r>
              <w:rPr>
                <w:rFonts w:hint="eastAsia" w:ascii="宋体" w:hAnsi="宋体" w:eastAsia="宋体" w:cs="宋体"/>
                <w:bCs/>
                <w:color w:val="auto"/>
                <w:sz w:val="24"/>
                <w:szCs w:val="24"/>
                <w:lang w:val="zh-CN"/>
              </w:rPr>
              <w:t>项目名称</w:t>
            </w:r>
          </w:p>
        </w:tc>
        <w:tc>
          <w:tcPr>
            <w:tcW w:w="7066" w:type="dxa"/>
            <w:vAlign w:val="center"/>
          </w:tcPr>
          <w:p>
            <w:pPr>
              <w:autoSpaceDE w:val="0"/>
              <w:autoSpaceDN w:val="0"/>
              <w:adjustRightInd w:val="0"/>
              <w:jc w:val="center"/>
              <w:outlineLvl w:val="1"/>
              <w:rPr>
                <w:rFonts w:hint="eastAsia" w:ascii="宋体" w:hAnsi="宋体" w:eastAsia="宋体" w:cs="宋体"/>
                <w:bCs/>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1888" w:type="dxa"/>
            <w:vAlign w:val="center"/>
          </w:tcPr>
          <w:p>
            <w:pPr>
              <w:autoSpaceDE w:val="0"/>
              <w:autoSpaceDN w:val="0"/>
              <w:adjustRightInd w:val="0"/>
              <w:jc w:val="center"/>
              <w:outlineLvl w:val="1"/>
              <w:rPr>
                <w:rFonts w:hint="eastAsia" w:ascii="宋体" w:hAnsi="宋体" w:eastAsia="宋体" w:cs="宋体"/>
                <w:bCs/>
                <w:color w:val="auto"/>
                <w:sz w:val="24"/>
                <w:szCs w:val="24"/>
                <w:lang w:val="zh-CN"/>
              </w:rPr>
            </w:pPr>
            <w:r>
              <w:rPr>
                <w:rFonts w:hint="eastAsia" w:ascii="宋体" w:hAnsi="宋体" w:eastAsia="宋体" w:cs="宋体"/>
                <w:bCs/>
                <w:color w:val="auto"/>
                <w:sz w:val="24"/>
                <w:szCs w:val="24"/>
                <w:lang w:val="zh-CN"/>
              </w:rPr>
              <w:t>投标报价</w:t>
            </w:r>
          </w:p>
        </w:tc>
        <w:tc>
          <w:tcPr>
            <w:tcW w:w="7066" w:type="dxa"/>
            <w:vAlign w:val="center"/>
          </w:tcPr>
          <w:p>
            <w:pPr>
              <w:autoSpaceDE w:val="0"/>
              <w:autoSpaceDN w:val="0"/>
              <w:adjustRightInd w:val="0"/>
              <w:spacing w:line="360" w:lineRule="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lang w:val="zh-CN"/>
              </w:rPr>
              <w:t>人民币（小写）：</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元</w:t>
            </w:r>
          </w:p>
          <w:p>
            <w:pPr>
              <w:autoSpaceDE w:val="0"/>
              <w:autoSpaceDN w:val="0"/>
              <w:adjustRightInd w:val="0"/>
              <w:spacing w:line="360" w:lineRule="auto"/>
              <w:outlineLvl w:val="1"/>
              <w:rPr>
                <w:rFonts w:hint="eastAsia" w:ascii="宋体" w:hAnsi="宋体" w:eastAsia="宋体" w:cs="宋体"/>
                <w:bCs/>
                <w:color w:val="auto"/>
                <w:sz w:val="24"/>
                <w:szCs w:val="24"/>
                <w:lang w:val="zh-CN"/>
              </w:rPr>
            </w:pPr>
            <w:r>
              <w:rPr>
                <w:rFonts w:hint="eastAsia" w:ascii="宋体" w:hAnsi="宋体" w:eastAsia="宋体" w:cs="宋体"/>
                <w:bCs/>
                <w:color w:val="auto"/>
                <w:sz w:val="24"/>
                <w:szCs w:val="24"/>
                <w:lang w:val="zh-CN"/>
              </w:rPr>
              <w:t>人民币（大写）：</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1888" w:type="dxa"/>
            <w:vAlign w:val="center"/>
          </w:tcPr>
          <w:p>
            <w:pPr>
              <w:autoSpaceDE w:val="0"/>
              <w:autoSpaceDN w:val="0"/>
              <w:adjustRightInd w:val="0"/>
              <w:spacing w:line="600" w:lineRule="auto"/>
              <w:jc w:val="center"/>
              <w:outlineLvl w:val="1"/>
              <w:rPr>
                <w:rFonts w:hint="eastAsia" w:ascii="宋体" w:hAnsi="宋体" w:eastAsia="宋体" w:cs="宋体"/>
                <w:bCs/>
                <w:color w:val="auto"/>
                <w:sz w:val="24"/>
                <w:szCs w:val="24"/>
                <w:lang w:val="zh-CN"/>
              </w:rPr>
            </w:pPr>
            <w:r>
              <w:rPr>
                <w:rFonts w:hint="eastAsia" w:ascii="宋体" w:hAnsi="宋体" w:eastAsia="宋体" w:cs="宋体"/>
                <w:bCs/>
                <w:color w:val="auto"/>
                <w:sz w:val="24"/>
                <w:szCs w:val="24"/>
                <w:lang w:val="zh-CN"/>
              </w:rPr>
              <w:t>投标有效期</w:t>
            </w:r>
          </w:p>
        </w:tc>
        <w:tc>
          <w:tcPr>
            <w:tcW w:w="7066" w:type="dxa"/>
            <w:vAlign w:val="center"/>
          </w:tcPr>
          <w:p>
            <w:pPr>
              <w:autoSpaceDE w:val="0"/>
              <w:autoSpaceDN w:val="0"/>
              <w:adjustRightInd w:val="0"/>
              <w:spacing w:line="600" w:lineRule="auto"/>
              <w:jc w:val="left"/>
              <w:outlineLvl w:val="1"/>
              <w:rPr>
                <w:rFonts w:hint="eastAsia" w:ascii="宋体" w:hAnsi="宋体" w:eastAsia="宋体" w:cs="宋体"/>
                <w:bCs/>
                <w:color w:val="auto"/>
                <w:sz w:val="24"/>
                <w:szCs w:val="24"/>
                <w:u w:val="single"/>
              </w:rPr>
            </w:pPr>
            <w:r>
              <w:rPr>
                <w:rFonts w:hint="eastAsia" w:ascii="宋体" w:hAnsi="宋体" w:eastAsia="宋体" w:cs="宋体"/>
                <w:bCs/>
                <w:color w:val="auto"/>
                <w:sz w:val="24"/>
                <w:szCs w:val="24"/>
                <w:u w:val="single"/>
              </w:rPr>
              <w:t xml:space="preserve"> </w:t>
            </w:r>
            <w:r>
              <w:rPr>
                <w:rFonts w:hint="eastAsia" w:ascii="宋体" w:hAnsi="宋体" w:cs="宋体"/>
                <w:bCs/>
                <w:color w:val="auto"/>
                <w:sz w:val="24"/>
                <w:szCs w:val="24"/>
                <w:u w:val="single"/>
                <w:lang w:val="en-US" w:eastAsia="zh-CN"/>
              </w:rPr>
              <w:t>90</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888" w:type="dxa"/>
            <w:vAlign w:val="center"/>
          </w:tcPr>
          <w:p>
            <w:pPr>
              <w:autoSpaceDE w:val="0"/>
              <w:autoSpaceDN w:val="0"/>
              <w:adjustRightInd w:val="0"/>
              <w:jc w:val="center"/>
              <w:outlineLvl w:val="1"/>
              <w:rPr>
                <w:rFonts w:hint="eastAsia" w:ascii="宋体" w:hAnsi="宋体" w:eastAsia="宋体" w:cs="宋体"/>
                <w:bCs/>
                <w:color w:val="auto"/>
                <w:sz w:val="24"/>
                <w:szCs w:val="24"/>
                <w:lang w:val="zh-CN"/>
              </w:rPr>
            </w:pPr>
            <w:r>
              <w:rPr>
                <w:rFonts w:hint="eastAsia" w:ascii="宋体" w:hAnsi="宋体" w:eastAsia="宋体" w:cs="宋体"/>
                <w:bCs/>
                <w:color w:val="auto"/>
                <w:sz w:val="24"/>
                <w:szCs w:val="24"/>
                <w:lang w:val="en-US" w:eastAsia="zh-CN"/>
              </w:rPr>
              <w:t>服务</w:t>
            </w:r>
            <w:r>
              <w:rPr>
                <w:rFonts w:hint="eastAsia" w:ascii="宋体" w:hAnsi="宋体" w:eastAsia="宋体" w:cs="宋体"/>
                <w:bCs/>
                <w:color w:val="auto"/>
                <w:sz w:val="24"/>
                <w:szCs w:val="24"/>
                <w:lang w:val="zh-CN"/>
              </w:rPr>
              <w:t>质量</w:t>
            </w:r>
          </w:p>
        </w:tc>
        <w:tc>
          <w:tcPr>
            <w:tcW w:w="706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1"/>
              <w:rPr>
                <w:rFonts w:hint="eastAsia" w:ascii="宋体" w:hAnsi="宋体" w:eastAsia="宋体" w:cs="宋体"/>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888" w:type="dxa"/>
            <w:vAlign w:val="center"/>
          </w:tcPr>
          <w:p>
            <w:pPr>
              <w:autoSpaceDE w:val="0"/>
              <w:autoSpaceDN w:val="0"/>
              <w:adjustRightInd w:val="0"/>
              <w:jc w:val="center"/>
              <w:outlineLvl w:val="1"/>
              <w:rPr>
                <w:rFonts w:hint="eastAsia" w:ascii="宋体" w:hAnsi="宋体" w:eastAsia="宋体" w:cs="宋体"/>
                <w:bCs/>
                <w:color w:val="auto"/>
                <w:sz w:val="24"/>
                <w:szCs w:val="24"/>
                <w:lang w:val="zh-CN"/>
              </w:rPr>
            </w:pPr>
            <w:r>
              <w:rPr>
                <w:rFonts w:hint="eastAsia" w:ascii="宋体" w:hAnsi="宋体" w:eastAsia="宋体" w:cs="宋体"/>
                <w:bCs/>
                <w:color w:val="auto"/>
                <w:sz w:val="24"/>
                <w:szCs w:val="24"/>
                <w:lang w:val="zh-CN"/>
              </w:rPr>
              <w:t>服务期</w:t>
            </w:r>
          </w:p>
        </w:tc>
        <w:tc>
          <w:tcPr>
            <w:tcW w:w="7066" w:type="dxa"/>
            <w:vAlign w:val="center"/>
          </w:tcPr>
          <w:p>
            <w:pPr>
              <w:autoSpaceDE w:val="0"/>
              <w:autoSpaceDN w:val="0"/>
              <w:adjustRightInd w:val="0"/>
              <w:spacing w:line="360" w:lineRule="auto"/>
              <w:jc w:val="left"/>
              <w:outlineLvl w:val="1"/>
              <w:rPr>
                <w:rFonts w:hint="eastAsia" w:ascii="宋体" w:hAnsi="宋体" w:eastAsia="宋体" w:cs="宋体"/>
                <w:bCs/>
                <w:color w:val="auto"/>
                <w:sz w:val="24"/>
                <w:szCs w:val="24"/>
                <w:lang w:val="zh-CN"/>
              </w:rPr>
            </w:pPr>
            <w:r>
              <w:rPr>
                <w:rFonts w:hint="eastAsia" w:ascii="宋体" w:hAnsi="宋体" w:cs="宋体"/>
                <w:bCs/>
                <w:color w:val="auto"/>
                <w:sz w:val="24"/>
                <w:szCs w:val="24"/>
                <w:lang w:val="zh-CN"/>
              </w:rPr>
              <w:t>合同签订之日起至2023年12月底前完成课题内容成并通过验收。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7" w:hRule="atLeast"/>
          <w:jc w:val="center"/>
        </w:trPr>
        <w:tc>
          <w:tcPr>
            <w:tcW w:w="1888" w:type="dxa"/>
            <w:vAlign w:val="center"/>
          </w:tcPr>
          <w:p>
            <w:pPr>
              <w:autoSpaceDE w:val="0"/>
              <w:autoSpaceDN w:val="0"/>
              <w:adjustRightInd w:val="0"/>
              <w:jc w:val="center"/>
              <w:outlineLvl w:val="1"/>
              <w:rPr>
                <w:rFonts w:hint="eastAsia" w:ascii="宋体" w:hAnsi="宋体" w:eastAsia="宋体" w:cs="宋体"/>
                <w:bCs/>
                <w:color w:val="auto"/>
                <w:sz w:val="24"/>
                <w:szCs w:val="24"/>
                <w:lang w:val="zh-CN"/>
              </w:rPr>
            </w:pPr>
            <w:r>
              <w:rPr>
                <w:rFonts w:hint="eastAsia" w:ascii="宋体" w:hAnsi="宋体" w:eastAsia="宋体" w:cs="宋体"/>
                <w:bCs/>
                <w:color w:val="auto"/>
                <w:sz w:val="24"/>
                <w:szCs w:val="24"/>
                <w:lang w:val="zh-CN"/>
              </w:rPr>
              <w:t>其他</w:t>
            </w:r>
          </w:p>
        </w:tc>
        <w:tc>
          <w:tcPr>
            <w:tcW w:w="7066" w:type="dxa"/>
            <w:vAlign w:val="center"/>
          </w:tcPr>
          <w:p>
            <w:pPr>
              <w:autoSpaceDE w:val="0"/>
              <w:autoSpaceDN w:val="0"/>
              <w:adjustRightInd w:val="0"/>
              <w:jc w:val="center"/>
              <w:outlineLvl w:val="1"/>
              <w:rPr>
                <w:rFonts w:hint="eastAsia" w:ascii="宋体" w:hAnsi="宋体" w:eastAsia="宋体" w:cs="宋体"/>
                <w:bCs/>
                <w:color w:val="auto"/>
                <w:sz w:val="24"/>
                <w:szCs w:val="24"/>
                <w:lang w:val="zh-CN"/>
              </w:rPr>
            </w:pPr>
          </w:p>
        </w:tc>
      </w:tr>
    </w:tbl>
    <w:p>
      <w:pPr>
        <w:pStyle w:val="2"/>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lang w:val="zh-CN"/>
        </w:rPr>
        <w:t>注：投标</w:t>
      </w:r>
      <w:r>
        <w:rPr>
          <w:rFonts w:hint="eastAsia" w:ascii="宋体" w:hAnsi="宋体" w:eastAsia="宋体" w:cs="宋体"/>
          <w:color w:val="auto"/>
          <w:sz w:val="24"/>
          <w:szCs w:val="24"/>
        </w:rPr>
        <w:t>报价是完成本项目可能发生的全部成本(一切相关费用)。</w:t>
      </w:r>
    </w:p>
    <w:p>
      <w:pPr>
        <w:tabs>
          <w:tab w:val="left" w:pos="13000"/>
        </w:tabs>
        <w:ind w:left="420" w:leftChars="200"/>
        <w:rPr>
          <w:rFonts w:hint="eastAsia" w:ascii="宋体" w:hAnsi="宋体" w:eastAsia="宋体" w:cs="宋体"/>
          <w:color w:val="auto"/>
          <w:sz w:val="24"/>
          <w:szCs w:val="24"/>
        </w:rPr>
      </w:pPr>
    </w:p>
    <w:p>
      <w:pPr>
        <w:pStyle w:val="13"/>
        <w:ind w:left="420" w:leftChars="200"/>
        <w:rPr>
          <w:rFonts w:hint="eastAsia" w:ascii="宋体" w:hAnsi="宋体" w:eastAsia="宋体" w:cs="宋体"/>
          <w:color w:val="auto"/>
        </w:rPr>
      </w:pPr>
    </w:p>
    <w:p>
      <w:pPr>
        <w:pStyle w:val="52"/>
        <w:snapToGrid w:val="0"/>
        <w:spacing w:line="360" w:lineRule="auto"/>
        <w:ind w:left="0" w:firstLine="480" w:firstLineChars="200"/>
        <w:rPr>
          <w:rFonts w:hint="eastAsia" w:ascii="宋体" w:hAnsi="宋体" w:eastAsia="宋体" w:cs="宋体"/>
          <w:color w:val="auto"/>
        </w:rPr>
      </w:pPr>
      <w:r>
        <w:rPr>
          <w:rFonts w:hint="eastAsia" w:ascii="宋体" w:hAnsi="宋体" w:eastAsia="宋体" w:cs="宋体"/>
          <w:color w:val="auto"/>
        </w:rPr>
        <w:t>供应商名称：</w:t>
      </w:r>
      <w:r>
        <w:rPr>
          <w:rFonts w:hint="eastAsia" w:ascii="宋体" w:hAnsi="宋体" w:eastAsia="宋体" w:cs="宋体"/>
          <w:color w:val="auto"/>
          <w:u w:val="single"/>
        </w:rPr>
        <w:t xml:space="preserve">  （</w:t>
      </w:r>
      <w:r>
        <w:rPr>
          <w:rFonts w:hint="eastAsia" w:ascii="宋体" w:hAnsi="宋体" w:eastAsia="宋体" w:cs="宋体"/>
          <w:snapToGrid w:val="0"/>
          <w:color w:val="auto"/>
          <w:kern w:val="0"/>
          <w:u w:val="single"/>
        </w:rPr>
        <w:t>全称并加盖公章</w:t>
      </w:r>
      <w:r>
        <w:rPr>
          <w:rFonts w:hint="eastAsia" w:ascii="宋体" w:hAnsi="宋体" w:eastAsia="宋体" w:cs="宋体"/>
          <w:color w:val="auto"/>
          <w:u w:val="single"/>
        </w:rPr>
        <w:t xml:space="preserve">）   </w:t>
      </w:r>
      <w:r>
        <w:rPr>
          <w:rFonts w:hint="eastAsia" w:ascii="宋体" w:hAnsi="宋体" w:eastAsia="宋体" w:cs="宋体"/>
          <w:color w:val="auto"/>
        </w:rPr>
        <w:t xml:space="preserve"> </w:t>
      </w:r>
    </w:p>
    <w:p>
      <w:pPr>
        <w:autoSpaceDE w:val="0"/>
        <w:autoSpaceDN w:val="0"/>
        <w:adjustRightInd w:val="0"/>
        <w:spacing w:line="360" w:lineRule="auto"/>
        <w:ind w:firstLine="480" w:firstLineChars="200"/>
        <w:rPr>
          <w:rFonts w:hint="eastAsia" w:ascii="宋体" w:hAnsi="宋体" w:eastAsia="宋体" w:cs="宋体"/>
          <w:snapToGrid w:val="0"/>
          <w:color w:val="auto"/>
          <w:kern w:val="0"/>
          <w:sz w:val="24"/>
          <w:szCs w:val="24"/>
          <w:u w:val="single"/>
        </w:rPr>
      </w:pPr>
      <w:r>
        <w:rPr>
          <w:rFonts w:hint="eastAsia" w:ascii="宋体" w:hAnsi="宋体" w:eastAsia="宋体" w:cs="宋体"/>
          <w:snapToGrid w:val="0"/>
          <w:color w:val="auto"/>
          <w:kern w:val="0"/>
          <w:sz w:val="24"/>
          <w:szCs w:val="24"/>
        </w:rPr>
        <w:t>法定代表人或其授权委托人：</w:t>
      </w:r>
      <w:r>
        <w:rPr>
          <w:rFonts w:hint="eastAsia" w:ascii="宋体" w:hAnsi="宋体" w:eastAsia="宋体" w:cs="宋体"/>
          <w:snapToGrid w:val="0"/>
          <w:color w:val="auto"/>
          <w:kern w:val="0"/>
          <w:sz w:val="24"/>
          <w:szCs w:val="24"/>
          <w:u w:val="single"/>
        </w:rPr>
        <w:t xml:space="preserve">       （签字或盖章）</w:t>
      </w:r>
    </w:p>
    <w:p>
      <w:pPr>
        <w:autoSpaceDE w:val="0"/>
        <w:autoSpaceDN w:val="0"/>
        <w:adjustRightInd w:val="0"/>
        <w:spacing w:line="360" w:lineRule="auto"/>
        <w:ind w:firstLine="480" w:firstLineChars="200"/>
        <w:rPr>
          <w:rFonts w:hint="eastAsia" w:ascii="宋体" w:hAnsi="宋体" w:eastAsia="宋体" w:cs="宋体"/>
          <w:snapToGrid w:val="0"/>
          <w:color w:val="auto"/>
          <w:kern w:val="0"/>
          <w:sz w:val="24"/>
          <w:szCs w:val="24"/>
          <w:u w:val="single"/>
        </w:rPr>
      </w:pPr>
    </w:p>
    <w:p>
      <w:pPr>
        <w:autoSpaceDE w:val="0"/>
        <w:autoSpaceDN w:val="0"/>
        <w:adjustRightInd w:val="0"/>
        <w:spacing w:line="360" w:lineRule="auto"/>
        <w:ind w:firstLine="480" w:firstLineChars="200"/>
        <w:jc w:val="right"/>
        <w:rPr>
          <w:rFonts w:hint="eastAsia" w:ascii="宋体" w:hAnsi="宋体" w:eastAsia="宋体" w:cs="宋体"/>
          <w:color w:val="auto"/>
          <w:sz w:val="28"/>
          <w:szCs w:val="28"/>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rPr>
          <w:rFonts w:hint="eastAsia" w:ascii="宋体" w:hAnsi="宋体" w:eastAsia="宋体" w:cs="宋体"/>
          <w:color w:val="auto"/>
          <w:sz w:val="28"/>
          <w:szCs w:val="28"/>
        </w:rPr>
      </w:pPr>
      <w:r>
        <w:rPr>
          <w:rFonts w:hint="eastAsia" w:ascii="宋体" w:hAnsi="宋体" w:eastAsia="宋体" w:cs="宋体"/>
          <w:color w:val="auto"/>
          <w:sz w:val="28"/>
          <w:szCs w:val="28"/>
        </w:rPr>
        <w:br w:type="page"/>
      </w:r>
    </w:p>
    <w:bookmarkEnd w:id="112"/>
    <w:p>
      <w:pPr>
        <w:spacing w:line="440" w:lineRule="exact"/>
        <w:jc w:val="center"/>
        <w:rPr>
          <w:rFonts w:hint="eastAsia" w:ascii="宋体" w:hAnsi="宋体" w:eastAsia="宋体" w:cs="宋体"/>
          <w:b/>
          <w:color w:val="auto"/>
          <w:szCs w:val="21"/>
        </w:rPr>
      </w:pPr>
      <w:r>
        <w:rPr>
          <w:rFonts w:hint="eastAsia" w:ascii="宋体" w:hAnsi="宋体" w:eastAsia="宋体" w:cs="宋体"/>
          <w:b/>
          <w:color w:val="auto"/>
          <w:sz w:val="28"/>
          <w:szCs w:val="28"/>
        </w:rPr>
        <w:t>格式3、法人代表授权书</w:t>
      </w:r>
    </w:p>
    <w:p>
      <w:pPr>
        <w:pStyle w:val="2"/>
        <w:rPr>
          <w:rFonts w:hint="eastAsia" w:ascii="宋体" w:hAnsi="宋体" w:eastAsia="宋体" w:cs="宋体"/>
          <w:color w:val="auto"/>
        </w:rPr>
      </w:pPr>
    </w:p>
    <w:p>
      <w:pPr>
        <w:spacing w:line="46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（采购人）：</w:t>
      </w:r>
    </w:p>
    <w:p>
      <w:pPr>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u w:val="single"/>
        </w:rPr>
        <w:t>（供应商全称）</w:t>
      </w:r>
      <w:r>
        <w:rPr>
          <w:rFonts w:hint="eastAsia" w:ascii="宋体" w:hAnsi="宋体" w:eastAsia="宋体" w:cs="宋体"/>
          <w:color w:val="auto"/>
          <w:sz w:val="24"/>
          <w:szCs w:val="24"/>
        </w:rPr>
        <w:t>法人代表授权</w:t>
      </w:r>
      <w:r>
        <w:rPr>
          <w:rFonts w:hint="eastAsia" w:ascii="宋体" w:hAnsi="宋体" w:eastAsia="宋体" w:cs="宋体"/>
          <w:color w:val="auto"/>
          <w:sz w:val="24"/>
          <w:szCs w:val="24"/>
          <w:u w:val="single"/>
        </w:rPr>
        <w:t>（供应商代表姓名）</w:t>
      </w:r>
      <w:r>
        <w:rPr>
          <w:rFonts w:hint="eastAsia" w:ascii="宋体" w:hAnsi="宋体" w:eastAsia="宋体" w:cs="宋体"/>
          <w:color w:val="auto"/>
          <w:sz w:val="24"/>
          <w:szCs w:val="24"/>
        </w:rPr>
        <w:t>为供应商代表，参加贵单位组织的</w:t>
      </w:r>
      <w:r>
        <w:rPr>
          <w:rFonts w:hint="eastAsia" w:ascii="宋体" w:hAnsi="宋体" w:eastAsia="宋体" w:cs="宋体"/>
          <w:color w:val="auto"/>
          <w:sz w:val="24"/>
          <w:szCs w:val="24"/>
          <w:u w:val="single"/>
        </w:rPr>
        <w:t>（项目名称）</w:t>
      </w:r>
      <w:r>
        <w:rPr>
          <w:rFonts w:hint="eastAsia" w:ascii="宋体" w:hAnsi="宋体" w:eastAsia="宋体" w:cs="宋体"/>
          <w:color w:val="auto"/>
          <w:sz w:val="24"/>
          <w:szCs w:val="24"/>
        </w:rPr>
        <w:t>项目</w:t>
      </w:r>
      <w:r>
        <w:rPr>
          <w:rFonts w:hint="eastAsia" w:ascii="宋体" w:hAnsi="宋体" w:eastAsia="宋体" w:cs="宋体"/>
          <w:color w:val="auto"/>
          <w:sz w:val="24"/>
          <w:szCs w:val="24"/>
          <w:u w:val="single"/>
        </w:rPr>
        <w:t>（项目编号）</w:t>
      </w:r>
      <w:r>
        <w:rPr>
          <w:rFonts w:hint="eastAsia" w:ascii="宋体" w:hAnsi="宋体" w:eastAsia="宋体" w:cs="宋体"/>
          <w:color w:val="auto"/>
          <w:sz w:val="24"/>
          <w:szCs w:val="24"/>
        </w:rPr>
        <w:t>采购活动，全权代表我方处理招标活动的一切事宜。</w:t>
      </w:r>
    </w:p>
    <w:p>
      <w:pPr>
        <w:spacing w:line="460" w:lineRule="exact"/>
        <w:rPr>
          <w:rFonts w:hint="eastAsia" w:ascii="宋体" w:hAnsi="宋体" w:eastAsia="宋体" w:cs="宋体"/>
          <w:color w:val="auto"/>
          <w:sz w:val="24"/>
          <w:szCs w:val="24"/>
        </w:rPr>
      </w:pPr>
    </w:p>
    <w:p>
      <w:pPr>
        <w:spacing w:line="460" w:lineRule="exact"/>
        <w:rPr>
          <w:rFonts w:hint="eastAsia" w:ascii="宋体" w:hAnsi="宋体" w:eastAsia="宋体" w:cs="宋体"/>
          <w:color w:val="auto"/>
          <w:sz w:val="24"/>
          <w:szCs w:val="24"/>
        </w:rPr>
      </w:pPr>
    </w:p>
    <w:p>
      <w:pPr>
        <w:spacing w:line="460" w:lineRule="exact"/>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法定代表人：</w:t>
      </w:r>
      <w:r>
        <w:rPr>
          <w:rFonts w:hint="eastAsia" w:ascii="宋体" w:hAnsi="宋体" w:eastAsia="宋体" w:cs="宋体"/>
          <w:color w:val="auto"/>
          <w:sz w:val="24"/>
          <w:szCs w:val="24"/>
          <w:u w:val="single"/>
        </w:rPr>
        <w:t xml:space="preserve">（签字或盖章）        </w:t>
      </w:r>
    </w:p>
    <w:p>
      <w:pPr>
        <w:spacing w:line="460" w:lineRule="exact"/>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供应商：</w:t>
      </w:r>
      <w:r>
        <w:rPr>
          <w:rFonts w:hint="eastAsia" w:ascii="宋体" w:hAnsi="宋体" w:eastAsia="宋体" w:cs="宋体"/>
          <w:color w:val="auto"/>
          <w:sz w:val="24"/>
          <w:szCs w:val="24"/>
          <w:u w:val="single"/>
        </w:rPr>
        <w:t xml:space="preserve">        （全称并加盖公章）</w:t>
      </w:r>
    </w:p>
    <w:p>
      <w:pPr>
        <w:spacing w:line="460" w:lineRule="exact"/>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日期：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pacing w:line="460" w:lineRule="exact"/>
        <w:rPr>
          <w:rFonts w:hint="eastAsia" w:ascii="宋体" w:hAnsi="宋体" w:eastAsia="宋体" w:cs="宋体"/>
          <w:color w:val="auto"/>
          <w:spacing w:val="20"/>
          <w:sz w:val="24"/>
          <w:szCs w:val="24"/>
        </w:rPr>
      </w:pPr>
    </w:p>
    <w:p>
      <w:pPr>
        <w:spacing w:line="460" w:lineRule="exact"/>
        <w:rPr>
          <w:rFonts w:hint="eastAsia" w:ascii="宋体" w:hAnsi="宋体" w:eastAsia="宋体" w:cs="宋体"/>
          <w:color w:val="auto"/>
          <w:sz w:val="24"/>
          <w:szCs w:val="24"/>
        </w:rPr>
      </w:pPr>
      <w:r>
        <w:rPr>
          <w:rFonts w:hint="eastAsia" w:ascii="宋体" w:hAnsi="宋体" w:eastAsia="宋体" w:cs="宋体"/>
          <w:color w:val="auto"/>
          <w:sz w:val="24"/>
          <w:szCs w:val="24"/>
        </w:rPr>
        <w:t>附：</w:t>
      </w:r>
    </w:p>
    <w:p>
      <w:pPr>
        <w:spacing w:line="560" w:lineRule="exact"/>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授权代理人</w:t>
      </w:r>
      <w:r>
        <w:rPr>
          <w:rFonts w:hint="eastAsia" w:ascii="宋体" w:hAnsi="宋体" w:cs="宋体"/>
          <w:b/>
          <w:bCs/>
          <w:color w:val="auto"/>
          <w:sz w:val="24"/>
          <w:szCs w:val="24"/>
          <w:lang w:eastAsia="zh-CN"/>
        </w:rPr>
        <w:t>（</w:t>
      </w:r>
      <w:r>
        <w:rPr>
          <w:rFonts w:hint="eastAsia" w:ascii="宋体" w:hAnsi="宋体" w:cs="宋体"/>
          <w:b/>
          <w:bCs/>
          <w:color w:val="auto"/>
          <w:sz w:val="24"/>
          <w:szCs w:val="24"/>
          <w:lang w:val="en-US" w:eastAsia="zh-CN"/>
        </w:rPr>
        <w:t>签字</w:t>
      </w:r>
      <w:r>
        <w:rPr>
          <w:rFonts w:hint="eastAsia" w:ascii="宋体" w:hAnsi="宋体" w:cs="宋体"/>
          <w:b/>
          <w:bCs/>
          <w:color w:val="auto"/>
          <w:sz w:val="24"/>
          <w:szCs w:val="24"/>
          <w:lang w:eastAsia="zh-CN"/>
        </w:rPr>
        <w:t>）</w:t>
      </w:r>
      <w:r>
        <w:rPr>
          <w:rFonts w:hint="eastAsia" w:ascii="宋体" w:hAnsi="宋体" w:eastAsia="宋体" w:cs="宋体"/>
          <w:b/>
          <w:bCs/>
          <w:color w:val="auto"/>
          <w:sz w:val="24"/>
          <w:szCs w:val="24"/>
        </w:rPr>
        <w:t>：</w:t>
      </w:r>
    </w:p>
    <w:p>
      <w:pPr>
        <w:spacing w:line="560" w:lineRule="exact"/>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授权代理人联系方式：</w:t>
      </w:r>
    </w:p>
    <w:p>
      <w:pPr>
        <w:spacing w:line="560" w:lineRule="exact"/>
        <w:ind w:firstLine="482"/>
        <w:rPr>
          <w:rFonts w:hint="eastAsia" w:ascii="宋体" w:hAnsi="宋体" w:eastAsia="宋体" w:cs="宋体"/>
          <w:color w:val="auto"/>
          <w:sz w:val="24"/>
          <w:szCs w:val="24"/>
        </w:rPr>
      </w:pPr>
      <w:r>
        <w:rPr>
          <w:rFonts w:hint="eastAsia" w:ascii="宋体" w:hAnsi="宋体" w:eastAsia="宋体" w:cs="宋体"/>
          <w:color w:val="auto"/>
          <w:sz w:val="24"/>
          <w:szCs w:val="24"/>
        </w:rPr>
        <w:t>职务：</w:t>
      </w:r>
    </w:p>
    <w:p>
      <w:pPr>
        <w:spacing w:line="560" w:lineRule="exact"/>
        <w:ind w:firstLine="482"/>
        <w:rPr>
          <w:rFonts w:hint="eastAsia" w:ascii="宋体" w:hAnsi="宋体" w:eastAsia="宋体" w:cs="宋体"/>
          <w:color w:val="auto"/>
          <w:sz w:val="24"/>
          <w:szCs w:val="24"/>
        </w:rPr>
      </w:pPr>
      <w:r>
        <w:rPr>
          <w:rFonts w:hint="eastAsia" w:ascii="宋体" w:hAnsi="宋体" w:eastAsia="宋体" w:cs="宋体"/>
          <w:color w:val="auto"/>
          <w:sz w:val="24"/>
          <w:szCs w:val="24"/>
        </w:rPr>
        <w:t xml:space="preserve">详细通讯地址：  </w:t>
      </w:r>
    </w:p>
    <w:p>
      <w:pPr>
        <w:spacing w:line="560" w:lineRule="exact"/>
        <w:ind w:firstLine="482"/>
        <w:rPr>
          <w:rFonts w:hint="eastAsia" w:ascii="宋体" w:hAnsi="宋体" w:eastAsia="宋体" w:cs="宋体"/>
          <w:color w:val="auto"/>
          <w:sz w:val="24"/>
          <w:szCs w:val="24"/>
        </w:rPr>
      </w:pPr>
      <w:r>
        <w:rPr>
          <w:rFonts w:hint="eastAsia" w:ascii="宋体" w:hAnsi="宋体" w:eastAsia="宋体" w:cs="宋体"/>
          <w:color w:val="auto"/>
          <w:sz w:val="24"/>
          <w:szCs w:val="24"/>
        </w:rPr>
        <w:t>邮政编码：</w:t>
      </w:r>
    </w:p>
    <w:p>
      <w:pPr>
        <w:spacing w:line="560" w:lineRule="exact"/>
        <w:ind w:firstLine="482"/>
        <w:rPr>
          <w:rFonts w:hint="eastAsia" w:ascii="宋体" w:hAnsi="宋体" w:eastAsia="宋体" w:cs="宋体"/>
          <w:color w:val="auto"/>
          <w:sz w:val="24"/>
          <w:szCs w:val="24"/>
        </w:rPr>
      </w:pPr>
      <w:r>
        <w:rPr>
          <w:rFonts w:hint="eastAsia" w:ascii="宋体" w:hAnsi="宋体" w:eastAsia="宋体" w:cs="宋体"/>
          <w:color w:val="auto"/>
          <w:sz w:val="24"/>
          <w:szCs w:val="24"/>
        </w:rPr>
        <w:t>传真：</w:t>
      </w:r>
    </w:p>
    <w:p>
      <w:pPr>
        <w:spacing w:line="560" w:lineRule="exact"/>
        <w:ind w:firstLine="482"/>
        <w:rPr>
          <w:rFonts w:hint="eastAsia" w:ascii="宋体" w:hAnsi="宋体" w:eastAsia="宋体" w:cs="宋体"/>
          <w:color w:val="auto"/>
          <w:sz w:val="24"/>
          <w:szCs w:val="24"/>
          <w:u w:val="single"/>
        </w:rPr>
      </w:pPr>
      <w:r>
        <w:rPr>
          <w:rFonts w:hint="eastAsia" w:ascii="宋体" w:hAnsi="宋体" w:eastAsia="宋体" w:cs="宋体"/>
          <w:color w:val="auto"/>
          <w:sz w:val="24"/>
          <w:szCs w:val="24"/>
        </w:rPr>
        <w:t>电话：</w:t>
      </w:r>
    </w:p>
    <w:p>
      <w:pPr>
        <w:spacing w:line="440" w:lineRule="exact"/>
        <w:ind w:firstLine="470" w:firstLineChars="196"/>
        <w:rPr>
          <w:rFonts w:hint="eastAsia" w:ascii="宋体" w:hAnsi="宋体" w:eastAsia="宋体" w:cs="宋体"/>
          <w:b/>
          <w:bCs/>
          <w:color w:val="auto"/>
          <w:sz w:val="24"/>
          <w:szCs w:val="24"/>
        </w:rPr>
      </w:pPr>
      <w:r>
        <w:rPr>
          <w:rFonts w:hint="eastAsia" w:ascii="宋体" w:hAnsi="宋体" w:eastAsia="宋体" w:cs="宋体"/>
          <w:color w:val="auto"/>
          <w:sz w:val="24"/>
          <w:szCs w:val="24"/>
        </w:rPr>
        <w:t>电子信箱：</w:t>
      </w:r>
    </w:p>
    <w:p>
      <w:pPr>
        <w:spacing w:line="440" w:lineRule="exact"/>
        <w:jc w:val="center"/>
        <w:rPr>
          <w:rFonts w:hint="eastAsia" w:ascii="宋体" w:hAnsi="宋体" w:eastAsia="宋体" w:cs="宋体"/>
          <w:b/>
          <w:bCs/>
          <w:color w:val="auto"/>
          <w:sz w:val="24"/>
          <w:szCs w:val="24"/>
        </w:rPr>
      </w:pPr>
    </w:p>
    <w:p>
      <w:pPr>
        <w:spacing w:line="44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附：法定代表人与授权代理人身份证扫描件正反面</w:t>
      </w:r>
    </w:p>
    <w:p>
      <w:pPr>
        <w:spacing w:line="440" w:lineRule="exact"/>
        <w:ind w:firstLine="482" w:firstLineChars="200"/>
        <w:rPr>
          <w:rFonts w:hint="eastAsia" w:ascii="宋体" w:hAnsi="宋体" w:eastAsia="宋体" w:cs="宋体"/>
          <w:b/>
          <w:bCs/>
          <w:color w:val="auto"/>
          <w:szCs w:val="21"/>
        </w:rPr>
      </w:pPr>
      <w:r>
        <w:rPr>
          <w:rFonts w:hint="eastAsia" w:ascii="宋体" w:hAnsi="宋体" w:eastAsia="宋体" w:cs="宋体"/>
          <w:b/>
          <w:bCs/>
          <w:color w:val="auto"/>
          <w:sz w:val="24"/>
          <w:szCs w:val="24"/>
        </w:rPr>
        <w:t>附：法定代表人身份证明</w:t>
      </w:r>
    </w:p>
    <w:p>
      <w:pPr>
        <w:spacing w:line="360" w:lineRule="auto"/>
        <w:jc w:val="center"/>
        <w:rPr>
          <w:rFonts w:hint="eastAsia" w:ascii="宋体" w:hAnsi="宋体" w:eastAsia="宋体" w:cs="宋体"/>
          <w:b/>
          <w:bCs/>
          <w:color w:val="auto"/>
          <w:szCs w:val="21"/>
        </w:rPr>
      </w:pPr>
    </w:p>
    <w:p>
      <w:pPr>
        <w:spacing w:line="440" w:lineRule="exact"/>
        <w:jc w:val="center"/>
        <w:rPr>
          <w:rFonts w:hint="eastAsia" w:ascii="宋体" w:hAnsi="宋体" w:eastAsia="宋体" w:cs="宋体"/>
          <w:b/>
          <w:bCs/>
          <w:color w:val="auto"/>
          <w:szCs w:val="21"/>
        </w:rPr>
      </w:pPr>
    </w:p>
    <w:p>
      <w:pPr>
        <w:spacing w:line="440" w:lineRule="exact"/>
        <w:jc w:val="center"/>
        <w:rPr>
          <w:rFonts w:hint="eastAsia" w:ascii="宋体" w:hAnsi="宋体" w:eastAsia="宋体" w:cs="宋体"/>
          <w:b/>
          <w:bCs/>
          <w:color w:val="auto"/>
          <w:szCs w:val="21"/>
        </w:rPr>
      </w:pPr>
    </w:p>
    <w:p>
      <w:pPr>
        <w:rPr>
          <w:rFonts w:hint="eastAsia" w:ascii="宋体" w:hAnsi="宋体" w:eastAsia="宋体" w:cs="宋体"/>
          <w:b/>
          <w:bCs/>
          <w:color w:val="auto"/>
          <w:szCs w:val="21"/>
        </w:rPr>
      </w:pPr>
      <w:bookmarkStart w:id="118" w:name="_Toc5531"/>
      <w:r>
        <w:rPr>
          <w:rFonts w:hint="eastAsia" w:ascii="宋体" w:hAnsi="宋体" w:eastAsia="宋体" w:cs="宋体"/>
          <w:b/>
          <w:bCs/>
          <w:color w:val="auto"/>
          <w:szCs w:val="21"/>
        </w:rPr>
        <w:br w:type="page"/>
      </w:r>
    </w:p>
    <w:p>
      <w:pPr>
        <w:spacing w:line="360" w:lineRule="auto"/>
        <w:jc w:val="center"/>
        <w:outlineLvl w:val="1"/>
        <w:rPr>
          <w:rFonts w:hint="eastAsia" w:ascii="宋体" w:hAnsi="宋体" w:eastAsia="宋体" w:cs="宋体"/>
          <w:b/>
          <w:bCs/>
          <w:color w:val="auto"/>
          <w:szCs w:val="21"/>
        </w:rPr>
      </w:pPr>
      <w:bookmarkStart w:id="119" w:name="_Toc17340"/>
      <w:bookmarkStart w:id="120" w:name="_Toc5573"/>
      <w:r>
        <w:rPr>
          <w:rFonts w:hint="eastAsia" w:ascii="宋体" w:hAnsi="宋体" w:eastAsia="宋体" w:cs="宋体"/>
          <w:b/>
          <w:bCs/>
          <w:color w:val="auto"/>
          <w:sz w:val="28"/>
          <w:szCs w:val="28"/>
        </w:rPr>
        <w:t>法定代表人身份证明</w:t>
      </w:r>
      <w:bookmarkEnd w:id="118"/>
      <w:bookmarkEnd w:id="119"/>
      <w:bookmarkEnd w:id="120"/>
    </w:p>
    <w:p>
      <w:pPr>
        <w:spacing w:line="360" w:lineRule="auto"/>
        <w:jc w:val="center"/>
        <w:rPr>
          <w:rFonts w:hint="eastAsia" w:ascii="宋体" w:hAnsi="宋体" w:eastAsia="宋体" w:cs="宋体"/>
          <w:color w:val="auto"/>
          <w:szCs w:val="21"/>
        </w:rPr>
      </w:pPr>
    </w:p>
    <w:p>
      <w:pPr>
        <w:spacing w:line="360" w:lineRule="auto"/>
        <w:jc w:val="center"/>
        <w:rPr>
          <w:rFonts w:hint="eastAsia" w:ascii="宋体" w:hAnsi="宋体" w:eastAsia="宋体" w:cs="宋体"/>
          <w:color w:val="auto"/>
          <w:szCs w:val="21"/>
        </w:rPr>
      </w:pPr>
    </w:p>
    <w:p>
      <w:pPr>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单位名称：</w:t>
      </w:r>
    </w:p>
    <w:p>
      <w:pPr>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单位性质：</w:t>
      </w:r>
    </w:p>
    <w:p>
      <w:pPr>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地    址：</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成立时间： 年 月   日</w:t>
      </w:r>
    </w:p>
    <w:p>
      <w:pPr>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经营期限：</w:t>
      </w:r>
    </w:p>
    <w:p>
      <w:pPr>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姓    名：       性别： </w:t>
      </w:r>
    </w:p>
    <w:p>
      <w:pPr>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年    龄：       职务：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系</w:t>
      </w:r>
      <w:r>
        <w:rPr>
          <w:rFonts w:hint="eastAsia" w:ascii="宋体" w:hAnsi="宋体" w:eastAsia="宋体" w:cs="宋体"/>
          <w:color w:val="auto"/>
          <w:sz w:val="24"/>
          <w:szCs w:val="24"/>
          <w:u w:val="single"/>
        </w:rPr>
        <w:t xml:space="preserve">           （供应商单位名称）             </w:t>
      </w:r>
      <w:r>
        <w:rPr>
          <w:rFonts w:hint="eastAsia" w:ascii="宋体" w:hAnsi="宋体" w:eastAsia="宋体" w:cs="宋体"/>
          <w:color w:val="auto"/>
          <w:sz w:val="24"/>
          <w:szCs w:val="24"/>
        </w:rPr>
        <w:t>的法定代表人。</w:t>
      </w:r>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特此证明。</w:t>
      </w:r>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p>
    <w:p>
      <w:pPr>
        <w:spacing w:line="360" w:lineRule="auto"/>
        <w:ind w:right="480"/>
        <w:jc w:val="right"/>
        <w:rPr>
          <w:rFonts w:hint="eastAsia" w:ascii="宋体" w:hAnsi="宋体" w:eastAsia="宋体" w:cs="宋体"/>
          <w:color w:val="auto"/>
          <w:sz w:val="24"/>
          <w:szCs w:val="24"/>
        </w:rPr>
      </w:pPr>
      <w:r>
        <w:rPr>
          <w:rFonts w:hint="eastAsia" w:ascii="宋体" w:hAnsi="宋体" w:eastAsia="宋体" w:cs="宋体"/>
          <w:color w:val="auto"/>
          <w:sz w:val="24"/>
          <w:szCs w:val="24"/>
        </w:rPr>
        <w:t xml:space="preserve">          供应商：</w:t>
      </w:r>
      <w:r>
        <w:rPr>
          <w:rFonts w:hint="eastAsia" w:ascii="宋体" w:hAnsi="宋体" w:eastAsia="宋体" w:cs="宋体"/>
          <w:color w:val="auto"/>
          <w:sz w:val="24"/>
          <w:szCs w:val="24"/>
          <w:u w:val="single"/>
        </w:rPr>
        <w:t xml:space="preserve">     （全称并加盖公章）</w:t>
      </w:r>
    </w:p>
    <w:p>
      <w:pPr>
        <w:spacing w:line="360" w:lineRule="auto"/>
        <w:ind w:firstLine="2640" w:firstLineChars="1100"/>
        <w:rPr>
          <w:rFonts w:hint="eastAsia" w:ascii="宋体" w:hAnsi="宋体" w:eastAsia="宋体" w:cs="宋体"/>
          <w:color w:val="auto"/>
          <w:sz w:val="24"/>
          <w:szCs w:val="24"/>
        </w:rPr>
      </w:pPr>
    </w:p>
    <w:p>
      <w:pPr>
        <w:spacing w:line="360" w:lineRule="auto"/>
        <w:ind w:firstLine="2640" w:firstLineChars="1100"/>
        <w:jc w:val="right"/>
        <w:rPr>
          <w:rFonts w:hint="eastAsia" w:ascii="宋体" w:hAnsi="宋体" w:eastAsia="宋体" w:cs="宋体"/>
          <w:color w:val="auto"/>
          <w:sz w:val="24"/>
          <w:szCs w:val="24"/>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pacing w:line="440" w:lineRule="exact"/>
        <w:jc w:val="center"/>
        <w:rPr>
          <w:rFonts w:hint="eastAsia" w:ascii="宋体" w:hAnsi="宋体" w:eastAsia="宋体" w:cs="宋体"/>
          <w:b/>
          <w:bCs/>
          <w:color w:val="auto"/>
          <w:sz w:val="24"/>
          <w:szCs w:val="24"/>
        </w:rPr>
      </w:pPr>
    </w:p>
    <w:p>
      <w:pPr>
        <w:spacing w:line="440" w:lineRule="exact"/>
        <w:jc w:val="center"/>
        <w:rPr>
          <w:rFonts w:hint="eastAsia" w:ascii="宋体" w:hAnsi="宋体" w:eastAsia="宋体" w:cs="宋体"/>
          <w:b/>
          <w:bCs/>
          <w:color w:val="auto"/>
          <w:szCs w:val="21"/>
        </w:rPr>
      </w:pPr>
      <w:r>
        <w:rPr>
          <w:rFonts w:hint="eastAsia" w:ascii="宋体" w:hAnsi="宋体" w:eastAsia="宋体" w:cs="宋体"/>
          <w:b/>
          <w:bCs/>
          <w:color w:val="auto"/>
          <w:sz w:val="24"/>
          <w:szCs w:val="24"/>
        </w:rPr>
        <w:t>（以上信息务必真实有效，填写完整，法人作为授权人出席请在授权委托书上说明，如开评标环节联系不到该单位授权代表或法定代表人，后果自负）</w:t>
      </w:r>
    </w:p>
    <w:p>
      <w:pPr>
        <w:pStyle w:val="2"/>
        <w:rPr>
          <w:rFonts w:hint="eastAsia" w:ascii="宋体" w:hAnsi="宋体" w:eastAsia="宋体" w:cs="宋体"/>
          <w:color w:val="auto"/>
        </w:rPr>
      </w:pPr>
      <w:r>
        <w:rPr>
          <w:rFonts w:hint="eastAsia" w:ascii="宋体" w:hAnsi="宋体" w:eastAsia="宋体" w:cs="宋体"/>
          <w:color w:val="auto"/>
          <w:szCs w:val="21"/>
        </w:rPr>
        <w:br w:type="page"/>
      </w:r>
    </w:p>
    <w:p>
      <w:pPr>
        <w:spacing w:before="166" w:line="360" w:lineRule="auto"/>
        <w:ind w:left="2248" w:right="2446"/>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格式</w:t>
      </w:r>
      <w:r>
        <w:rPr>
          <w:rFonts w:hint="eastAsia" w:ascii="宋体" w:hAnsi="宋体" w:eastAsia="宋体" w:cs="宋体"/>
          <w:b/>
          <w:bCs/>
          <w:color w:val="auto"/>
          <w:sz w:val="28"/>
          <w:szCs w:val="28"/>
          <w:lang w:val="en-US" w:eastAsia="zh-CN"/>
        </w:rPr>
        <w:t>4</w:t>
      </w:r>
      <w:r>
        <w:rPr>
          <w:rFonts w:hint="eastAsia" w:ascii="宋体" w:hAnsi="宋体" w:eastAsia="宋体" w:cs="宋体"/>
          <w:b/>
          <w:bCs/>
          <w:color w:val="auto"/>
          <w:sz w:val="28"/>
          <w:szCs w:val="28"/>
        </w:rPr>
        <w:t>、资格审查材料</w:t>
      </w:r>
    </w:p>
    <w:p>
      <w:pPr>
        <w:spacing w:line="360" w:lineRule="auto"/>
        <w:jc w:val="center"/>
        <w:rPr>
          <w:rFonts w:hint="eastAsia" w:ascii="宋体" w:hAnsi="宋体" w:eastAsia="宋体" w:cs="宋体"/>
          <w:b/>
          <w:bCs/>
          <w:color w:val="auto"/>
          <w:sz w:val="28"/>
          <w:szCs w:val="28"/>
        </w:rPr>
      </w:pPr>
      <w:r>
        <w:rPr>
          <w:rFonts w:hint="eastAsia" w:ascii="宋体" w:hAnsi="宋体" w:eastAsia="宋体" w:cs="宋体"/>
          <w:color w:val="auto"/>
          <w:sz w:val="24"/>
          <w:szCs w:val="24"/>
        </w:rPr>
        <w:t>（供应商基本情况）</w:t>
      </w:r>
    </w:p>
    <w:p>
      <w:pPr>
        <w:spacing w:before="166" w:line="360" w:lineRule="auto"/>
        <w:ind w:left="2248" w:right="2446"/>
        <w:jc w:val="center"/>
        <w:rPr>
          <w:rFonts w:hint="eastAsia" w:ascii="宋体" w:hAnsi="宋体" w:eastAsia="宋体" w:cs="宋体"/>
          <w:b/>
          <w:bCs/>
          <w:color w:val="auto"/>
          <w:sz w:val="28"/>
          <w:szCs w:val="28"/>
        </w:rPr>
      </w:pPr>
    </w:p>
    <w:p>
      <w:pPr>
        <w:spacing w:before="166" w:line="360" w:lineRule="auto"/>
        <w:ind w:left="2248" w:right="2446"/>
        <w:jc w:val="center"/>
        <w:rPr>
          <w:rFonts w:hint="eastAsia" w:ascii="宋体" w:hAnsi="宋体" w:eastAsia="宋体" w:cs="宋体"/>
          <w:b/>
          <w:color w:val="auto"/>
          <w:sz w:val="24"/>
          <w:szCs w:val="24"/>
        </w:rPr>
      </w:pPr>
      <w:r>
        <w:rPr>
          <w:rFonts w:hint="eastAsia" w:ascii="宋体" w:hAnsi="宋体" w:eastAsia="宋体" w:cs="宋体"/>
          <w:b/>
          <w:bCs/>
          <w:color w:val="auto"/>
          <w:sz w:val="28"/>
          <w:szCs w:val="28"/>
        </w:rPr>
        <w:t>格式</w:t>
      </w:r>
      <w:r>
        <w:rPr>
          <w:rFonts w:hint="eastAsia" w:ascii="宋体" w:hAnsi="宋体" w:eastAsia="宋体" w:cs="宋体"/>
          <w:b/>
          <w:bCs/>
          <w:color w:val="auto"/>
          <w:sz w:val="28"/>
          <w:szCs w:val="28"/>
          <w:lang w:val="en-US" w:eastAsia="zh-CN"/>
        </w:rPr>
        <w:t>5</w:t>
      </w:r>
      <w:r>
        <w:rPr>
          <w:rFonts w:hint="eastAsia" w:ascii="宋体" w:hAnsi="宋体" w:eastAsia="宋体" w:cs="宋体"/>
          <w:b/>
          <w:bCs/>
          <w:color w:val="auto"/>
          <w:sz w:val="28"/>
          <w:szCs w:val="28"/>
        </w:rPr>
        <w:t>、其它内容及资料</w:t>
      </w: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（竞争性磋商文件及评标办法要求的其它内容及资料）</w:t>
      </w:r>
    </w:p>
    <w:p>
      <w:pPr>
        <w:rPr>
          <w:rFonts w:hint="eastAsia" w:ascii="宋体" w:hAnsi="宋体" w:eastAsia="宋体" w:cs="宋体"/>
          <w:color w:val="auto"/>
        </w:rPr>
      </w:pPr>
    </w:p>
    <w:p>
      <w:pPr>
        <w:ind w:firstLine="480" w:firstLineChars="200"/>
        <w:jc w:val="center"/>
        <w:rPr>
          <w:rFonts w:hint="eastAsia" w:ascii="宋体" w:hAnsi="宋体" w:eastAsia="宋体" w:cs="宋体"/>
          <w:color w:val="auto"/>
          <w:sz w:val="24"/>
        </w:rPr>
      </w:pPr>
    </w:p>
    <w:p>
      <w:pPr>
        <w:pStyle w:val="2"/>
        <w:rPr>
          <w:rFonts w:hint="eastAsia" w:ascii="宋体" w:hAnsi="宋体" w:eastAsia="宋体" w:cs="宋体"/>
          <w:color w:val="auto"/>
          <w:sz w:val="24"/>
        </w:rPr>
      </w:pPr>
    </w:p>
    <w:p>
      <w:pPr>
        <w:pStyle w:val="29"/>
        <w:rPr>
          <w:rFonts w:hint="eastAsia" w:ascii="宋体" w:hAnsi="宋体" w:eastAsia="宋体" w:cs="宋体"/>
          <w:color w:val="auto"/>
          <w:sz w:val="24"/>
        </w:rPr>
      </w:pPr>
    </w:p>
    <w:p>
      <w:pPr>
        <w:rPr>
          <w:rFonts w:hint="eastAsia" w:ascii="宋体" w:hAnsi="宋体" w:eastAsia="宋体" w:cs="宋体"/>
          <w:color w:val="auto"/>
        </w:rPr>
        <w:sectPr>
          <w:footerReference r:id="rId10" w:type="first"/>
          <w:headerReference r:id="rId8" w:type="default"/>
          <w:footerReference r:id="rId9" w:type="default"/>
          <w:pgSz w:w="11906" w:h="16838"/>
          <w:pgMar w:top="1440" w:right="1800" w:bottom="1440" w:left="1800" w:header="1191" w:footer="992" w:gutter="0"/>
          <w:pgNumType w:fmt="decimal" w:start="1"/>
          <w:cols w:space="720" w:num="1"/>
          <w:titlePg/>
          <w:docGrid w:type="lines" w:linePitch="312" w:charSpace="0"/>
        </w:sectPr>
      </w:pPr>
    </w:p>
    <w:p>
      <w:pPr>
        <w:pStyle w:val="51"/>
        <w:ind w:right="-21" w:firstLine="540"/>
        <w:rPr>
          <w:rFonts w:hint="eastAsia" w:ascii="宋体" w:hAnsi="宋体" w:eastAsia="宋体" w:cs="宋体"/>
          <w:color w:val="auto"/>
        </w:rPr>
      </w:pPr>
    </w:p>
    <w:p>
      <w:pPr>
        <w:pStyle w:val="51"/>
        <w:ind w:right="-21" w:firstLine="0" w:firstLineChars="0"/>
        <w:jc w:val="center"/>
        <w:rPr>
          <w:rFonts w:hint="eastAsia" w:ascii="宋体" w:hAnsi="宋体" w:eastAsia="宋体" w:cs="宋体"/>
          <w:color w:val="auto"/>
        </w:rPr>
      </w:pPr>
      <w:r>
        <w:rPr>
          <w:rFonts w:hint="eastAsia" w:ascii="宋体" w:hAnsi="宋体" w:eastAsia="宋体" w:cs="宋体"/>
          <w:b/>
          <w:color w:val="auto"/>
          <w:kern w:val="2"/>
          <w:sz w:val="32"/>
          <w:szCs w:val="28"/>
        </w:rPr>
        <w:t>第二部分 技术标投标文件格式</w:t>
      </w:r>
    </w:p>
    <w:p>
      <w:pPr>
        <w:pStyle w:val="51"/>
        <w:ind w:right="-21" w:firstLine="540"/>
        <w:rPr>
          <w:rFonts w:hint="eastAsia" w:ascii="宋体" w:hAnsi="宋体" w:eastAsia="宋体" w:cs="宋体"/>
          <w:color w:val="auto"/>
        </w:rPr>
      </w:pPr>
    </w:p>
    <w:p>
      <w:pPr>
        <w:pStyle w:val="51"/>
        <w:ind w:right="-21" w:firstLine="540"/>
        <w:rPr>
          <w:rFonts w:hint="eastAsia" w:ascii="宋体" w:hAnsi="宋体" w:eastAsia="宋体" w:cs="宋体"/>
          <w:color w:val="auto"/>
        </w:rPr>
      </w:pPr>
    </w:p>
    <w:p>
      <w:pPr>
        <w:pStyle w:val="2"/>
        <w:adjustRightInd w:val="0"/>
        <w:snapToGrid w:val="0"/>
        <w:spacing w:before="48" w:beforeLines="20" w:after="48" w:afterLines="20" w:line="360" w:lineRule="auto"/>
        <w:ind w:right="-4" w:rightChars="-2"/>
        <w:jc w:val="center"/>
        <w:rPr>
          <w:rFonts w:hint="eastAsia" w:ascii="宋体" w:hAnsi="宋体" w:eastAsia="宋体" w:cs="宋体"/>
          <w:color w:val="auto"/>
          <w:sz w:val="84"/>
          <w:szCs w:val="84"/>
        </w:rPr>
      </w:pPr>
    </w:p>
    <w:p>
      <w:pPr>
        <w:pStyle w:val="2"/>
        <w:adjustRightInd w:val="0"/>
        <w:snapToGrid w:val="0"/>
        <w:spacing w:before="48" w:beforeLines="20" w:after="48" w:afterLines="20" w:line="360" w:lineRule="auto"/>
        <w:ind w:right="-4" w:rightChars="-2"/>
        <w:jc w:val="center"/>
        <w:rPr>
          <w:rFonts w:hint="eastAsia" w:ascii="宋体" w:hAnsi="宋体" w:eastAsia="宋体" w:cs="宋体"/>
          <w:color w:val="auto"/>
          <w:sz w:val="84"/>
          <w:szCs w:val="84"/>
        </w:rPr>
      </w:pPr>
      <w:r>
        <w:rPr>
          <w:rFonts w:hint="eastAsia" w:ascii="宋体" w:hAnsi="宋体" w:eastAsia="宋体" w:cs="宋体"/>
          <w:color w:val="auto"/>
          <w:sz w:val="84"/>
          <w:szCs w:val="84"/>
        </w:rPr>
        <w:t>投  标  文  件</w:t>
      </w:r>
    </w:p>
    <w:p>
      <w:pPr>
        <w:pStyle w:val="2"/>
        <w:adjustRightInd w:val="0"/>
        <w:snapToGrid w:val="0"/>
        <w:spacing w:before="48" w:beforeLines="20" w:after="48" w:afterLines="20" w:line="360" w:lineRule="auto"/>
        <w:ind w:right="-4" w:rightChars="-2"/>
        <w:jc w:val="center"/>
        <w:rPr>
          <w:rFonts w:hint="eastAsia" w:ascii="宋体" w:hAnsi="宋体" w:eastAsia="宋体" w:cs="宋体"/>
          <w:color w:val="auto"/>
          <w:szCs w:val="28"/>
        </w:rPr>
      </w:pPr>
      <w:r>
        <w:rPr>
          <w:rFonts w:hint="eastAsia" w:ascii="宋体" w:hAnsi="宋体" w:eastAsia="宋体" w:cs="宋体"/>
          <w:color w:val="auto"/>
          <w:szCs w:val="28"/>
          <w:lang w:val="en-US" w:eastAsia="zh-CN"/>
        </w:rPr>
        <w:t>项目</w:t>
      </w:r>
      <w:r>
        <w:rPr>
          <w:rFonts w:hint="eastAsia" w:ascii="宋体" w:hAnsi="宋体" w:eastAsia="宋体" w:cs="宋体"/>
          <w:color w:val="auto"/>
          <w:szCs w:val="28"/>
        </w:rPr>
        <w:t>编号：</w:t>
      </w:r>
    </w:p>
    <w:p>
      <w:pPr>
        <w:pStyle w:val="2"/>
        <w:adjustRightInd w:val="0"/>
        <w:snapToGrid w:val="0"/>
        <w:spacing w:before="48" w:beforeLines="20" w:after="48" w:afterLines="20" w:line="360" w:lineRule="auto"/>
        <w:ind w:right="-4" w:rightChars="-2"/>
        <w:jc w:val="center"/>
        <w:rPr>
          <w:rFonts w:hint="eastAsia" w:ascii="宋体" w:hAnsi="宋体" w:eastAsia="宋体" w:cs="宋体"/>
          <w:color w:val="auto"/>
        </w:rPr>
      </w:pPr>
    </w:p>
    <w:p>
      <w:pPr>
        <w:pStyle w:val="2"/>
        <w:adjustRightInd w:val="0"/>
        <w:snapToGrid w:val="0"/>
        <w:spacing w:before="48" w:beforeLines="20" w:after="48" w:afterLines="20" w:line="360" w:lineRule="auto"/>
        <w:ind w:right="-4" w:rightChars="-2"/>
        <w:jc w:val="center"/>
        <w:rPr>
          <w:rFonts w:hint="eastAsia" w:ascii="宋体" w:hAnsi="宋体" w:eastAsia="宋体" w:cs="宋体"/>
          <w:color w:val="auto"/>
        </w:rPr>
      </w:pPr>
    </w:p>
    <w:p>
      <w:pPr>
        <w:pStyle w:val="2"/>
        <w:adjustRightInd w:val="0"/>
        <w:snapToGrid w:val="0"/>
        <w:spacing w:before="48" w:beforeLines="20" w:after="48" w:afterLines="20" w:line="360" w:lineRule="auto"/>
        <w:ind w:right="-4" w:rightChars="-2"/>
        <w:jc w:val="center"/>
        <w:rPr>
          <w:rFonts w:hint="eastAsia" w:ascii="宋体" w:hAnsi="宋体" w:eastAsia="宋体" w:cs="宋体"/>
          <w:color w:val="auto"/>
        </w:rPr>
      </w:pPr>
    </w:p>
    <w:p>
      <w:pPr>
        <w:pStyle w:val="2"/>
        <w:adjustRightInd w:val="0"/>
        <w:snapToGrid w:val="0"/>
        <w:spacing w:before="48" w:beforeLines="20" w:after="48" w:afterLines="20" w:line="360" w:lineRule="auto"/>
        <w:ind w:right="-4" w:rightChars="-2"/>
        <w:jc w:val="center"/>
        <w:rPr>
          <w:rFonts w:hint="eastAsia" w:ascii="宋体" w:hAnsi="宋体" w:eastAsia="宋体" w:cs="宋体"/>
          <w:color w:val="auto"/>
        </w:rPr>
      </w:pPr>
    </w:p>
    <w:p>
      <w:pPr>
        <w:pStyle w:val="2"/>
        <w:adjustRightInd w:val="0"/>
        <w:snapToGrid w:val="0"/>
        <w:spacing w:before="48" w:beforeLines="20" w:after="48" w:afterLines="20" w:line="360" w:lineRule="auto"/>
        <w:ind w:right="-4" w:rightChars="-2"/>
        <w:jc w:val="center"/>
        <w:rPr>
          <w:rFonts w:hint="eastAsia" w:ascii="宋体" w:hAnsi="宋体" w:eastAsia="宋体" w:cs="宋体"/>
          <w:color w:val="auto"/>
        </w:rPr>
      </w:pPr>
    </w:p>
    <w:p>
      <w:pPr>
        <w:pStyle w:val="22"/>
        <w:adjustRightInd w:val="0"/>
        <w:snapToGrid w:val="0"/>
        <w:spacing w:before="48" w:beforeLines="20" w:after="48" w:afterLines="20" w:line="360" w:lineRule="auto"/>
        <w:ind w:left="143" w:leftChars="68" w:right="-4" w:rightChars="-2" w:firstLine="970" w:firstLineChars="345"/>
        <w:rPr>
          <w:rFonts w:hint="eastAsia" w:ascii="宋体" w:hAnsi="宋体" w:eastAsia="宋体" w:cs="宋体"/>
          <w:b/>
          <w:bCs/>
          <w:color w:val="auto"/>
          <w:sz w:val="28"/>
          <w:szCs w:val="28"/>
          <w:u w:val="single"/>
        </w:rPr>
      </w:pPr>
      <w:r>
        <w:rPr>
          <w:rFonts w:hint="eastAsia" w:ascii="宋体" w:hAnsi="宋体" w:eastAsia="宋体" w:cs="宋体"/>
          <w:b/>
          <w:bCs/>
          <w:color w:val="auto"/>
          <w:sz w:val="28"/>
          <w:szCs w:val="28"/>
        </w:rPr>
        <w:t>项目名称：</w:t>
      </w:r>
      <w:r>
        <w:rPr>
          <w:rFonts w:hint="eastAsia" w:ascii="宋体" w:hAnsi="宋体" w:eastAsia="宋体" w:cs="宋体"/>
          <w:b/>
          <w:bCs/>
          <w:color w:val="auto"/>
          <w:sz w:val="28"/>
          <w:szCs w:val="28"/>
          <w:u w:val="single"/>
        </w:rPr>
        <w:t xml:space="preserve">                                  </w:t>
      </w:r>
    </w:p>
    <w:p>
      <w:pPr>
        <w:pStyle w:val="22"/>
        <w:adjustRightInd w:val="0"/>
        <w:snapToGrid w:val="0"/>
        <w:spacing w:before="48" w:beforeLines="20" w:after="48" w:afterLines="20" w:line="360" w:lineRule="auto"/>
        <w:ind w:left="143" w:leftChars="68" w:right="-4" w:rightChars="-2" w:firstLine="970" w:firstLineChars="345"/>
        <w:rPr>
          <w:rFonts w:hint="eastAsia" w:ascii="宋体" w:hAnsi="宋体" w:eastAsia="宋体" w:cs="宋体"/>
          <w:b/>
          <w:bCs/>
          <w:color w:val="auto"/>
          <w:sz w:val="28"/>
          <w:szCs w:val="28"/>
        </w:rPr>
      </w:pPr>
      <w:r>
        <w:rPr>
          <w:rFonts w:hint="eastAsia" w:ascii="宋体" w:hAnsi="宋体" w:eastAsia="宋体" w:cs="宋体"/>
          <w:b/>
          <w:bCs/>
          <w:color w:val="auto"/>
          <w:sz w:val="28"/>
          <w:szCs w:val="28"/>
        </w:rPr>
        <w:t>投标文件内容：</w:t>
      </w: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u w:val="single"/>
        </w:rPr>
        <w:tab/>
      </w:r>
      <w:r>
        <w:rPr>
          <w:rFonts w:hint="eastAsia" w:ascii="宋体" w:hAnsi="宋体" w:eastAsia="宋体" w:cs="宋体"/>
          <w:b/>
          <w:bCs/>
          <w:color w:val="auto"/>
          <w:sz w:val="28"/>
          <w:szCs w:val="28"/>
          <w:u w:val="single"/>
        </w:rPr>
        <w:t xml:space="preserve"> 投标文件技术标</w:t>
      </w:r>
      <w:r>
        <w:rPr>
          <w:rFonts w:hint="eastAsia" w:ascii="宋体" w:hAnsi="宋体" w:eastAsia="宋体" w:cs="宋体"/>
          <w:b/>
          <w:bCs/>
          <w:color w:val="auto"/>
          <w:sz w:val="28"/>
          <w:szCs w:val="28"/>
          <w:u w:val="single"/>
        </w:rPr>
        <w:tab/>
      </w:r>
      <w:r>
        <w:rPr>
          <w:rFonts w:hint="eastAsia" w:ascii="宋体" w:hAnsi="宋体" w:eastAsia="宋体" w:cs="宋体"/>
          <w:b/>
          <w:bCs/>
          <w:color w:val="auto"/>
          <w:sz w:val="28"/>
          <w:szCs w:val="28"/>
          <w:u w:val="single"/>
        </w:rPr>
        <w:tab/>
      </w:r>
      <w:r>
        <w:rPr>
          <w:rFonts w:hint="eastAsia" w:ascii="宋体" w:hAnsi="宋体" w:eastAsia="宋体" w:cs="宋体"/>
          <w:b/>
          <w:bCs/>
          <w:color w:val="auto"/>
          <w:sz w:val="28"/>
          <w:szCs w:val="28"/>
          <w:u w:val="single"/>
        </w:rPr>
        <w:t xml:space="preserve">       </w:t>
      </w:r>
    </w:p>
    <w:p>
      <w:pPr>
        <w:pStyle w:val="22"/>
        <w:adjustRightInd w:val="0"/>
        <w:snapToGrid w:val="0"/>
        <w:spacing w:before="48" w:beforeLines="20" w:after="48" w:afterLines="20" w:line="360" w:lineRule="auto"/>
        <w:ind w:left="143" w:leftChars="68" w:right="-4" w:rightChars="-2" w:firstLine="970" w:firstLineChars="345"/>
        <w:rPr>
          <w:rFonts w:hint="eastAsia" w:ascii="宋体" w:hAnsi="宋体" w:eastAsia="宋体" w:cs="宋体"/>
          <w:b/>
          <w:bCs/>
          <w:color w:val="auto"/>
          <w:sz w:val="28"/>
          <w:szCs w:val="28"/>
          <w:u w:val="single"/>
        </w:rPr>
      </w:pPr>
      <w:r>
        <w:rPr>
          <w:rFonts w:hint="eastAsia" w:ascii="宋体" w:hAnsi="宋体" w:eastAsia="宋体" w:cs="宋体"/>
          <w:b/>
          <w:bCs/>
          <w:color w:val="auto"/>
          <w:sz w:val="28"/>
          <w:szCs w:val="28"/>
        </w:rPr>
        <w:t>投 标 人：</w:t>
      </w:r>
      <w:r>
        <w:rPr>
          <w:rFonts w:hint="eastAsia" w:ascii="宋体" w:hAnsi="宋体" w:eastAsia="宋体" w:cs="宋体"/>
          <w:b/>
          <w:bCs/>
          <w:color w:val="auto"/>
          <w:sz w:val="28"/>
          <w:szCs w:val="28"/>
          <w:u w:val="single"/>
        </w:rPr>
        <w:t xml:space="preserve">            （盖章）              </w:t>
      </w:r>
    </w:p>
    <w:p>
      <w:pPr>
        <w:pStyle w:val="22"/>
        <w:adjustRightInd w:val="0"/>
        <w:snapToGrid w:val="0"/>
        <w:spacing w:before="48" w:beforeLines="20" w:after="48" w:afterLines="20" w:line="360" w:lineRule="auto"/>
        <w:ind w:left="143" w:leftChars="68" w:right="-4" w:rightChars="-2" w:firstLine="970" w:firstLineChars="345"/>
        <w:rPr>
          <w:rFonts w:hint="eastAsia" w:ascii="宋体" w:hAnsi="宋体" w:eastAsia="宋体" w:cs="宋体"/>
          <w:b/>
          <w:bCs/>
          <w:color w:val="auto"/>
          <w:sz w:val="28"/>
          <w:szCs w:val="28"/>
          <w:u w:val="single"/>
        </w:rPr>
      </w:pPr>
      <w:r>
        <w:rPr>
          <w:rFonts w:hint="eastAsia" w:ascii="宋体" w:hAnsi="宋体" w:eastAsia="宋体" w:cs="宋体"/>
          <w:b/>
          <w:bCs/>
          <w:color w:val="auto"/>
          <w:sz w:val="28"/>
          <w:szCs w:val="28"/>
        </w:rPr>
        <w:t>法定代表人或其委托代理人：</w:t>
      </w:r>
      <w:r>
        <w:rPr>
          <w:rFonts w:hint="eastAsia" w:ascii="宋体" w:hAnsi="宋体" w:eastAsia="宋体" w:cs="宋体"/>
          <w:b/>
          <w:bCs/>
          <w:color w:val="auto"/>
          <w:sz w:val="28"/>
          <w:szCs w:val="28"/>
          <w:u w:val="single"/>
        </w:rPr>
        <w:t xml:space="preserve">   （签字或盖章） </w:t>
      </w:r>
    </w:p>
    <w:p>
      <w:pPr>
        <w:adjustRightInd w:val="0"/>
        <w:snapToGrid w:val="0"/>
        <w:spacing w:before="48" w:beforeLines="20" w:after="48" w:afterLines="20" w:line="360" w:lineRule="auto"/>
        <w:ind w:right="-4" w:rightChars="-2"/>
        <w:rPr>
          <w:rFonts w:hint="eastAsia" w:ascii="宋体" w:hAnsi="宋体" w:eastAsia="宋体" w:cs="宋体"/>
          <w:b/>
          <w:color w:val="auto"/>
          <w:szCs w:val="28"/>
        </w:rPr>
      </w:pPr>
    </w:p>
    <w:p>
      <w:pPr>
        <w:adjustRightInd w:val="0"/>
        <w:snapToGrid w:val="0"/>
        <w:spacing w:before="48" w:beforeLines="20" w:after="48" w:afterLines="20" w:line="360" w:lineRule="auto"/>
        <w:ind w:right="-4" w:rightChars="-2"/>
        <w:jc w:val="center"/>
        <w:rPr>
          <w:rFonts w:hint="eastAsia" w:ascii="宋体" w:hAnsi="宋体" w:eastAsia="宋体" w:cs="宋体"/>
          <w:b/>
          <w:color w:val="auto"/>
          <w:szCs w:val="28"/>
        </w:rPr>
      </w:pPr>
      <w:r>
        <w:rPr>
          <w:rFonts w:hint="eastAsia" w:ascii="宋体" w:hAnsi="宋体" w:eastAsia="宋体" w:cs="宋体"/>
          <w:b/>
          <w:color w:val="auto"/>
          <w:szCs w:val="28"/>
        </w:rPr>
        <w:t>日  期：</w:t>
      </w:r>
      <w:r>
        <w:rPr>
          <w:rFonts w:hint="eastAsia" w:ascii="宋体" w:hAnsi="宋体" w:eastAsia="宋体" w:cs="宋体"/>
          <w:b/>
          <w:color w:val="auto"/>
          <w:szCs w:val="28"/>
          <w:u w:val="single"/>
        </w:rPr>
        <w:t xml:space="preserve">      </w:t>
      </w:r>
      <w:r>
        <w:rPr>
          <w:rFonts w:hint="eastAsia" w:ascii="宋体" w:hAnsi="宋体" w:eastAsia="宋体" w:cs="宋体"/>
          <w:b/>
          <w:color w:val="auto"/>
          <w:szCs w:val="28"/>
        </w:rPr>
        <w:t xml:space="preserve"> 年</w:t>
      </w:r>
      <w:r>
        <w:rPr>
          <w:rFonts w:hint="eastAsia" w:ascii="宋体" w:hAnsi="宋体" w:eastAsia="宋体" w:cs="宋体"/>
          <w:b/>
          <w:color w:val="auto"/>
          <w:szCs w:val="28"/>
          <w:u w:val="single"/>
        </w:rPr>
        <w:t xml:space="preserve">     </w:t>
      </w:r>
      <w:r>
        <w:rPr>
          <w:rFonts w:hint="eastAsia" w:ascii="宋体" w:hAnsi="宋体" w:eastAsia="宋体" w:cs="宋体"/>
          <w:b/>
          <w:color w:val="auto"/>
          <w:szCs w:val="28"/>
        </w:rPr>
        <w:t xml:space="preserve"> 月</w:t>
      </w:r>
      <w:r>
        <w:rPr>
          <w:rFonts w:hint="eastAsia" w:ascii="宋体" w:hAnsi="宋体" w:eastAsia="宋体" w:cs="宋体"/>
          <w:b/>
          <w:color w:val="auto"/>
          <w:szCs w:val="28"/>
          <w:u w:val="single"/>
        </w:rPr>
        <w:t xml:space="preserve">     </w:t>
      </w:r>
      <w:r>
        <w:rPr>
          <w:rFonts w:hint="eastAsia" w:ascii="宋体" w:hAnsi="宋体" w:eastAsia="宋体" w:cs="宋体"/>
          <w:b/>
          <w:color w:val="auto"/>
          <w:szCs w:val="28"/>
        </w:rPr>
        <w:t>日</w:t>
      </w:r>
    </w:p>
    <w:p>
      <w:pPr>
        <w:rPr>
          <w:rFonts w:hint="eastAsia" w:ascii="宋体" w:hAnsi="宋体" w:eastAsia="宋体" w:cs="宋体"/>
          <w:color w:val="auto"/>
        </w:rPr>
      </w:pPr>
      <w:r>
        <w:rPr>
          <w:rFonts w:hint="eastAsia" w:ascii="宋体" w:hAnsi="宋体" w:eastAsia="宋体" w:cs="宋体"/>
          <w:color w:val="auto"/>
        </w:rPr>
        <w:t xml:space="preserve"> </w:t>
      </w:r>
    </w:p>
    <w:p>
      <w:pPr>
        <w:rPr>
          <w:rFonts w:hint="eastAsia" w:ascii="宋体" w:hAnsi="宋体" w:eastAsia="宋体" w:cs="宋体"/>
          <w:color w:val="auto"/>
          <w:sz w:val="36"/>
          <w:szCs w:val="36"/>
        </w:rPr>
      </w:pPr>
      <w:r>
        <w:rPr>
          <w:rFonts w:hint="eastAsia" w:ascii="宋体" w:hAnsi="宋体" w:eastAsia="宋体" w:cs="宋体"/>
          <w:color w:val="auto"/>
          <w:sz w:val="36"/>
          <w:szCs w:val="36"/>
        </w:rPr>
        <w:br w:type="page"/>
      </w:r>
    </w:p>
    <w:p>
      <w:pPr>
        <w:pStyle w:val="5"/>
        <w:spacing w:before="0" w:after="0"/>
        <w:rPr>
          <w:rFonts w:hint="eastAsia" w:ascii="宋体" w:hAnsi="宋体" w:eastAsia="宋体" w:cs="宋体"/>
          <w:bCs w:val="0"/>
          <w:color w:val="auto"/>
          <w:sz w:val="28"/>
          <w:szCs w:val="28"/>
        </w:rPr>
      </w:pPr>
      <w:r>
        <w:rPr>
          <w:rFonts w:hint="eastAsia" w:ascii="宋体" w:hAnsi="宋体" w:eastAsia="宋体" w:cs="宋体"/>
          <w:bCs w:val="0"/>
          <w:color w:val="auto"/>
          <w:sz w:val="28"/>
          <w:szCs w:val="28"/>
        </w:rPr>
        <w:t>格式1、供应商资格证明及评审所需材料</w:t>
      </w:r>
    </w:p>
    <w:p>
      <w:pPr>
        <w:pStyle w:val="13"/>
        <w:spacing w:line="360" w:lineRule="auto"/>
        <w:ind w:firstLine="482"/>
        <w:rPr>
          <w:rFonts w:hint="eastAsia" w:ascii="宋体" w:hAnsi="宋体" w:eastAsia="宋体" w:cs="宋体"/>
          <w:b/>
          <w:color w:val="auto"/>
          <w:sz w:val="24"/>
          <w:szCs w:val="24"/>
        </w:rPr>
      </w:pPr>
      <w:r>
        <w:rPr>
          <w:rFonts w:hint="eastAsia" w:ascii="宋体" w:hAnsi="宋体" w:eastAsia="宋体" w:cs="宋体"/>
          <w:b/>
          <w:color w:val="auto"/>
          <w:sz w:val="24"/>
          <w:szCs w:val="24"/>
        </w:rPr>
        <w:t>供应商应仔细查看招标公告中、评标办法及招标文件中需提供的资料，确保提供齐全。</w:t>
      </w:r>
    </w:p>
    <w:p>
      <w:pPr>
        <w:jc w:val="center"/>
        <w:rPr>
          <w:rFonts w:hint="eastAsia" w:ascii="宋体" w:hAnsi="宋体" w:eastAsia="宋体" w:cs="宋体"/>
          <w:b/>
          <w:color w:val="auto"/>
          <w:sz w:val="28"/>
          <w:szCs w:val="28"/>
        </w:rPr>
      </w:pPr>
      <w:bookmarkStart w:id="121" w:name="_Toc146011788"/>
      <w:bookmarkStart w:id="122" w:name="_Toc245740661"/>
      <w:bookmarkStart w:id="123" w:name="_Toc155772938"/>
      <w:bookmarkStart w:id="124" w:name="_Toc155772038"/>
      <w:bookmarkStart w:id="125" w:name="_Toc243680619"/>
      <w:bookmarkStart w:id="126" w:name="_Toc193858802"/>
      <w:bookmarkStart w:id="127" w:name="_Toc243946212"/>
      <w:bookmarkStart w:id="128" w:name="_Toc153356465"/>
      <w:bookmarkStart w:id="129" w:name="_Toc153353724"/>
      <w:bookmarkStart w:id="130" w:name="_Toc195427238"/>
    </w:p>
    <w:p>
      <w:pPr>
        <w:jc w:val="center"/>
        <w:rPr>
          <w:rFonts w:hint="eastAsia" w:ascii="宋体" w:hAnsi="宋体" w:eastAsia="宋体" w:cs="宋体"/>
          <w:b/>
          <w:color w:val="auto"/>
          <w:sz w:val="28"/>
          <w:szCs w:val="28"/>
        </w:rPr>
      </w:pPr>
    </w:p>
    <w:p>
      <w:pPr>
        <w:widowControl/>
        <w:spacing w:line="360" w:lineRule="auto"/>
        <w:jc w:val="center"/>
        <w:rPr>
          <w:rFonts w:hint="eastAsia" w:ascii="宋体" w:hAnsi="宋体" w:eastAsia="宋体" w:cs="宋体"/>
          <w:b/>
          <w:color w:val="auto"/>
          <w:sz w:val="28"/>
          <w:szCs w:val="28"/>
        </w:rPr>
      </w:pPr>
    </w:p>
    <w:p>
      <w:pPr>
        <w:widowControl/>
        <w:spacing w:line="360" w:lineRule="auto"/>
        <w:jc w:val="center"/>
        <w:rPr>
          <w:rFonts w:hint="eastAsia" w:ascii="宋体" w:hAnsi="宋体" w:eastAsia="宋体" w:cs="宋体"/>
          <w:b/>
          <w:color w:val="auto"/>
          <w:sz w:val="28"/>
          <w:szCs w:val="28"/>
          <w:lang w:eastAsia="zh-CN"/>
        </w:rPr>
      </w:pPr>
      <w:r>
        <w:rPr>
          <w:rFonts w:hint="eastAsia" w:ascii="宋体" w:hAnsi="宋体" w:eastAsia="宋体" w:cs="宋体"/>
          <w:b/>
          <w:color w:val="auto"/>
          <w:sz w:val="28"/>
          <w:szCs w:val="28"/>
        </w:rPr>
        <w:t>格式2、信誉要求</w:t>
      </w:r>
    </w:p>
    <w:p>
      <w:pPr>
        <w:spacing w:line="360" w:lineRule="auto"/>
        <w:jc w:val="center"/>
        <w:rPr>
          <w:rFonts w:hint="eastAsia" w:ascii="宋体" w:hAnsi="宋体" w:eastAsia="宋体" w:cs="宋体"/>
          <w:color w:val="auto"/>
          <w:sz w:val="24"/>
          <w:szCs w:val="24"/>
          <w:lang w:eastAsia="zh-CN"/>
        </w:rPr>
      </w:pPr>
      <w:r>
        <w:rPr>
          <w:rFonts w:hint="eastAsia" w:ascii="宋体" w:hAnsi="宋体" w:cs="宋体"/>
          <w:b/>
          <w:bCs/>
          <w:color w:val="auto"/>
          <w:sz w:val="24"/>
          <w:szCs w:val="24"/>
          <w:lang w:eastAsia="zh-CN"/>
        </w:rPr>
        <w:t>（</w:t>
      </w:r>
      <w:r>
        <w:rPr>
          <w:rFonts w:hint="eastAsia" w:ascii="宋体" w:hAnsi="宋体" w:cs="宋体"/>
          <w:b/>
          <w:bCs/>
          <w:color w:val="auto"/>
          <w:sz w:val="24"/>
          <w:szCs w:val="24"/>
          <w:lang w:val="en-US" w:eastAsia="zh-CN"/>
        </w:rPr>
        <w:t>联合体单位所有成员均须提供信誉承诺书</w:t>
      </w:r>
      <w:r>
        <w:rPr>
          <w:rFonts w:hint="eastAsia" w:ascii="宋体" w:hAnsi="宋体" w:cs="宋体"/>
          <w:b/>
          <w:bCs/>
          <w:color w:val="auto"/>
          <w:sz w:val="24"/>
          <w:szCs w:val="24"/>
          <w:lang w:eastAsia="zh-CN"/>
        </w:rPr>
        <w:t>）</w:t>
      </w:r>
    </w:p>
    <w:p>
      <w:pPr>
        <w:spacing w:line="360" w:lineRule="auto"/>
        <w:jc w:val="left"/>
        <w:rPr>
          <w:rFonts w:hint="eastAsia" w:ascii="宋体" w:hAnsi="宋体" w:eastAsia="宋体" w:cs="宋体"/>
          <w:color w:val="auto"/>
          <w:sz w:val="24"/>
          <w:szCs w:val="24"/>
        </w:rPr>
      </w:pPr>
    </w:p>
    <w:p>
      <w:pPr>
        <w:spacing w:line="360" w:lineRule="auto"/>
        <w:jc w:val="left"/>
        <w:rPr>
          <w:rFonts w:hint="eastAsia" w:ascii="宋体" w:hAnsi="宋体" w:eastAsia="宋体" w:cs="宋体"/>
          <w:bCs/>
          <w:color w:val="auto"/>
          <w:sz w:val="24"/>
          <w:szCs w:val="24"/>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（采购人）  </w:t>
      </w:r>
    </w:p>
    <w:p>
      <w:pPr>
        <w:pStyle w:val="91"/>
        <w:adjustRightInd w:val="0"/>
        <w:snapToGrid w:val="0"/>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我公司承诺不存在以下不良信誉记录。</w:t>
      </w:r>
    </w:p>
    <w:p>
      <w:pPr>
        <w:pStyle w:val="91"/>
        <w:adjustRightInd w:val="0"/>
        <w:snapToGrid w:val="0"/>
        <w:ind w:firstLine="480"/>
        <w:jc w:val="left"/>
        <w:rPr>
          <w:rStyle w:val="119"/>
          <w:rFonts w:hint="eastAsia" w:ascii="宋体" w:hAnsi="宋体" w:eastAsia="宋体" w:cs="宋体"/>
          <w:b w:val="0"/>
          <w:bCs w:val="0"/>
          <w:color w:val="auto"/>
          <w:sz w:val="24"/>
          <w:szCs w:val="24"/>
          <w:lang w:bidi="zh-CN"/>
        </w:rPr>
      </w:pPr>
      <w:r>
        <w:rPr>
          <w:rStyle w:val="119"/>
          <w:rFonts w:hint="eastAsia" w:ascii="宋体" w:hAnsi="宋体" w:eastAsia="宋体" w:cs="宋体"/>
          <w:b w:val="0"/>
          <w:bCs w:val="0"/>
          <w:color w:val="auto"/>
          <w:sz w:val="24"/>
          <w:szCs w:val="24"/>
          <w:lang w:bidi="zh-CN"/>
        </w:rPr>
        <w:t>①供应商被人民法院列入失信被执行人的；</w:t>
      </w:r>
    </w:p>
    <w:p>
      <w:pPr>
        <w:pStyle w:val="91"/>
        <w:adjustRightInd w:val="0"/>
        <w:snapToGrid w:val="0"/>
        <w:ind w:firstLine="480"/>
        <w:jc w:val="left"/>
        <w:rPr>
          <w:rStyle w:val="119"/>
          <w:rFonts w:hint="eastAsia" w:ascii="宋体" w:hAnsi="宋体" w:eastAsia="宋体" w:cs="宋体"/>
          <w:b w:val="0"/>
          <w:bCs w:val="0"/>
          <w:color w:val="auto"/>
          <w:sz w:val="24"/>
          <w:szCs w:val="24"/>
          <w:lang w:bidi="zh-CN"/>
        </w:rPr>
      </w:pPr>
      <w:r>
        <w:rPr>
          <w:rStyle w:val="119"/>
          <w:rFonts w:hint="eastAsia" w:ascii="宋体" w:hAnsi="宋体" w:eastAsia="宋体" w:cs="宋体"/>
          <w:b w:val="0"/>
          <w:bCs w:val="0"/>
          <w:color w:val="auto"/>
          <w:sz w:val="24"/>
          <w:szCs w:val="24"/>
          <w:lang w:bidi="zh-CN"/>
        </w:rPr>
        <w:t xml:space="preserve">②供应商或其法定代表人或拟派项目经理（项目负责人）被人民检察院列入行贿犯罪档案的； </w:t>
      </w:r>
    </w:p>
    <w:p>
      <w:pPr>
        <w:pStyle w:val="91"/>
        <w:adjustRightInd w:val="0"/>
        <w:snapToGrid w:val="0"/>
        <w:ind w:firstLine="480"/>
        <w:jc w:val="left"/>
        <w:rPr>
          <w:rStyle w:val="119"/>
          <w:rFonts w:hint="eastAsia" w:ascii="宋体" w:hAnsi="宋体" w:eastAsia="宋体" w:cs="宋体"/>
          <w:b w:val="0"/>
          <w:bCs w:val="0"/>
          <w:color w:val="auto"/>
          <w:sz w:val="24"/>
          <w:szCs w:val="24"/>
          <w:lang w:bidi="zh-CN"/>
        </w:rPr>
      </w:pPr>
      <w:r>
        <w:rPr>
          <w:rStyle w:val="119"/>
          <w:rFonts w:hint="eastAsia" w:ascii="宋体" w:hAnsi="宋体" w:eastAsia="宋体" w:cs="宋体"/>
          <w:b w:val="0"/>
          <w:bCs w:val="0"/>
          <w:color w:val="auto"/>
          <w:sz w:val="24"/>
          <w:szCs w:val="24"/>
          <w:lang w:bidi="zh-CN"/>
        </w:rPr>
        <w:t xml:space="preserve">③供应商被工商行政管理部门列入企业经营异常名录的； </w:t>
      </w:r>
    </w:p>
    <w:p>
      <w:pPr>
        <w:pStyle w:val="91"/>
        <w:adjustRightInd w:val="0"/>
        <w:snapToGrid w:val="0"/>
        <w:ind w:firstLine="480"/>
        <w:jc w:val="left"/>
        <w:rPr>
          <w:rStyle w:val="119"/>
          <w:rFonts w:hint="eastAsia" w:ascii="宋体" w:hAnsi="宋体" w:eastAsia="宋体" w:cs="宋体"/>
          <w:b w:val="0"/>
          <w:bCs w:val="0"/>
          <w:color w:val="auto"/>
          <w:sz w:val="24"/>
          <w:szCs w:val="24"/>
          <w:lang w:bidi="zh-CN"/>
        </w:rPr>
      </w:pPr>
      <w:r>
        <w:rPr>
          <w:rStyle w:val="119"/>
          <w:rFonts w:hint="eastAsia" w:ascii="宋体" w:hAnsi="宋体" w:eastAsia="宋体" w:cs="宋体"/>
          <w:b w:val="0"/>
          <w:bCs w:val="0"/>
          <w:color w:val="auto"/>
          <w:sz w:val="24"/>
          <w:szCs w:val="24"/>
          <w:lang w:bidi="zh-CN"/>
        </w:rPr>
        <w:t>④供应商被税务部门列入重大税收违法案件当事人名单的；</w:t>
      </w:r>
    </w:p>
    <w:p>
      <w:pPr>
        <w:pStyle w:val="91"/>
        <w:adjustRightInd w:val="0"/>
        <w:snapToGrid w:val="0"/>
        <w:ind w:firstLine="480"/>
        <w:jc w:val="left"/>
        <w:rPr>
          <w:rFonts w:hint="eastAsia" w:ascii="宋体" w:hAnsi="宋体" w:eastAsia="宋体" w:cs="宋体"/>
          <w:color w:val="auto"/>
          <w:kern w:val="2"/>
          <w:sz w:val="24"/>
          <w:szCs w:val="24"/>
        </w:rPr>
      </w:pPr>
      <w:r>
        <w:rPr>
          <w:rStyle w:val="119"/>
          <w:rFonts w:hint="eastAsia" w:ascii="宋体" w:hAnsi="宋体" w:eastAsia="宋体" w:cs="宋体"/>
          <w:b w:val="0"/>
          <w:bCs w:val="0"/>
          <w:color w:val="auto"/>
          <w:sz w:val="24"/>
          <w:szCs w:val="24"/>
          <w:lang w:bidi="zh-CN"/>
        </w:rPr>
        <w:t>⑤供应商被政府采购监管部门列入政府采购严重违法失信行为记录名单的。</w:t>
      </w:r>
    </w:p>
    <w:p>
      <w:pPr>
        <w:pStyle w:val="91"/>
        <w:adjustRightInd w:val="0"/>
        <w:snapToGrid w:val="0"/>
        <w:ind w:firstLine="48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若中标后，经采购人查明存在以上不良信誉记录，愿意承担由此产生所有的法律责任及经济损失。取消中标资格，履约保证金（如有）不予退还。</w:t>
      </w:r>
    </w:p>
    <w:p>
      <w:pPr>
        <w:pStyle w:val="91"/>
        <w:adjustRightInd w:val="0"/>
        <w:snapToGrid w:val="0"/>
        <w:ind w:firstLine="480"/>
        <w:jc w:val="left"/>
        <w:rPr>
          <w:rFonts w:hint="eastAsia" w:ascii="宋体" w:hAnsi="宋体" w:eastAsia="宋体" w:cs="宋体"/>
          <w:bCs/>
          <w:color w:val="auto"/>
          <w:sz w:val="24"/>
          <w:szCs w:val="24"/>
        </w:rPr>
      </w:pPr>
    </w:p>
    <w:p>
      <w:pPr>
        <w:pStyle w:val="91"/>
        <w:adjustRightInd w:val="0"/>
        <w:snapToGrid w:val="0"/>
        <w:ind w:firstLine="480"/>
        <w:jc w:val="left"/>
        <w:rPr>
          <w:rFonts w:hint="eastAsia" w:ascii="宋体" w:hAnsi="宋体" w:eastAsia="宋体" w:cs="宋体"/>
          <w:bCs/>
          <w:color w:val="auto"/>
          <w:sz w:val="24"/>
          <w:szCs w:val="24"/>
        </w:rPr>
      </w:pPr>
    </w:p>
    <w:p>
      <w:pPr>
        <w:spacing w:line="360" w:lineRule="auto"/>
        <w:ind w:firstLine="420" w:firstLineChars="200"/>
        <w:jc w:val="right"/>
        <w:rPr>
          <w:rFonts w:hint="eastAsia" w:ascii="宋体" w:hAnsi="宋体" w:eastAsia="宋体" w:cs="宋体"/>
          <w:snapToGrid w:val="0"/>
          <w:color w:val="auto"/>
          <w:kern w:val="0"/>
          <w:szCs w:val="21"/>
        </w:rPr>
      </w:pPr>
    </w:p>
    <w:p>
      <w:pPr>
        <w:widowControl/>
        <w:wordWrap w:val="0"/>
        <w:snapToGrid w:val="0"/>
        <w:spacing w:line="480" w:lineRule="auto"/>
        <w:jc w:val="center"/>
        <w:textAlignment w:val="baseline"/>
        <w:rPr>
          <w:rFonts w:hint="eastAsia" w:ascii="宋体" w:hAnsi="宋体" w:eastAsia="宋体" w:cs="宋体"/>
          <w:snapToGrid w:val="0"/>
          <w:color w:val="auto"/>
          <w:kern w:val="0"/>
          <w:sz w:val="24"/>
          <w:szCs w:val="24"/>
          <w:u w:val="single"/>
        </w:rPr>
      </w:pPr>
      <w:r>
        <w:rPr>
          <w:rFonts w:hint="eastAsia" w:ascii="宋体" w:hAnsi="宋体" w:eastAsia="宋体" w:cs="宋体"/>
          <w:snapToGrid w:val="0"/>
          <w:color w:val="auto"/>
          <w:kern w:val="0"/>
          <w:sz w:val="24"/>
          <w:szCs w:val="24"/>
        </w:rPr>
        <w:t xml:space="preserve">                  供应商名称：</w:t>
      </w:r>
      <w:r>
        <w:rPr>
          <w:rFonts w:hint="eastAsia" w:ascii="宋体" w:hAnsi="宋体" w:eastAsia="宋体" w:cs="宋体"/>
          <w:snapToGrid w:val="0"/>
          <w:color w:val="auto"/>
          <w:kern w:val="0"/>
          <w:sz w:val="24"/>
          <w:szCs w:val="24"/>
          <w:u w:val="single"/>
        </w:rPr>
        <w:t xml:space="preserve">     （全称并加盖公章）    </w:t>
      </w:r>
    </w:p>
    <w:p>
      <w:pPr>
        <w:pStyle w:val="94"/>
        <w:widowControl/>
        <w:snapToGrid w:val="0"/>
        <w:spacing w:line="480" w:lineRule="auto"/>
        <w:jc w:val="center"/>
        <w:textAlignment w:val="baseline"/>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 w:val="24"/>
          <w:szCs w:val="24"/>
        </w:rPr>
        <w:t xml:space="preserve">                       法定代表人或其授权委托人：</w:t>
      </w:r>
      <w:r>
        <w:rPr>
          <w:rFonts w:hint="eastAsia" w:ascii="宋体" w:hAnsi="宋体" w:eastAsia="宋体" w:cs="宋体"/>
          <w:snapToGrid w:val="0"/>
          <w:color w:val="auto"/>
          <w:kern w:val="0"/>
          <w:sz w:val="24"/>
          <w:szCs w:val="24"/>
          <w:u w:val="single"/>
        </w:rPr>
        <w:t xml:space="preserve">    （签字或盖章）</w:t>
      </w:r>
    </w:p>
    <w:p>
      <w:pPr>
        <w:jc w:val="center"/>
        <w:rPr>
          <w:rFonts w:hint="eastAsia" w:ascii="宋体" w:hAnsi="宋体" w:eastAsia="宋体" w:cs="宋体"/>
          <w:b/>
          <w:color w:val="auto"/>
          <w:sz w:val="28"/>
          <w:szCs w:val="28"/>
        </w:rPr>
      </w:pPr>
      <w:r>
        <w:rPr>
          <w:rFonts w:hint="eastAsia" w:ascii="宋体" w:hAnsi="宋体" w:eastAsia="宋体" w:cs="宋体"/>
          <w:bCs/>
          <w:color w:val="auto"/>
          <w:sz w:val="24"/>
          <w:szCs w:val="24"/>
        </w:rPr>
        <w:t xml:space="preserve">                  日期：</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年</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月</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日</w:t>
      </w: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rPr>
          <w:rFonts w:hint="eastAsia" w:ascii="宋体" w:hAnsi="宋体" w:eastAsia="宋体" w:cs="宋体"/>
          <w:b/>
          <w:color w:val="auto"/>
          <w:sz w:val="28"/>
          <w:szCs w:val="28"/>
        </w:rPr>
      </w:pPr>
      <w:r>
        <w:rPr>
          <w:rFonts w:hint="eastAsia" w:ascii="宋体" w:hAnsi="宋体" w:eastAsia="宋体" w:cs="宋体"/>
          <w:b/>
          <w:color w:val="auto"/>
          <w:sz w:val="28"/>
          <w:szCs w:val="28"/>
        </w:rPr>
        <w:br w:type="page"/>
      </w: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格式3、</w:t>
      </w:r>
      <w:r>
        <w:rPr>
          <w:rFonts w:hint="eastAsia" w:ascii="宋体" w:hAnsi="宋体" w:cs="宋体"/>
          <w:b/>
          <w:color w:val="auto"/>
          <w:sz w:val="28"/>
          <w:szCs w:val="28"/>
          <w:lang w:val="en-US" w:eastAsia="zh-CN"/>
        </w:rPr>
        <w:t>联合体协议</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与</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就本项目的磋商有关事宜，经各方充分协商一致，达成如下协议：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一、由</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牵头，</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参加，组成联合体共同进行本项目的磋商工作。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二、</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为本次磋商的主体方，联合体以主体方的名义参加磋商。主体方负责磋商项目的一切组织、协调工作，并授权代理人以联合体的名义参加项目的磋商，代理人在磋商、合同签订过程中所签署的一切文件和处理与本次磋商有关的一切事物，联合体各方均予以承认并承担法律责任。联合体成交后，联合体各方共同与采购人签订合同，就本项目对采购人承担连带责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三、如联合体成交，则主体方负责</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等工作；参加方负责</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等工作。各方各自承担相应的责任。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四、各方不得再以自己名义单独在本项目中磋商，也不得组成新的联合体参加本项目磋商。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五、参加方负责内容的合同金额占联合体协议合同总金额百分之</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六、主体方负责内容的合同金额占联合体协议合同总金额百分之</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七、未中标，本协议自动废止。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spacing w:line="360" w:lineRule="auto"/>
        <w:jc w:val="left"/>
      </w:pPr>
      <w:r>
        <w:rPr>
          <w:rFonts w:hint="eastAsia" w:ascii="宋体" w:hAnsi="宋体" w:eastAsia="宋体" w:cs="宋体"/>
          <w:color w:val="000000"/>
          <w:kern w:val="0"/>
          <w:sz w:val="24"/>
          <w:szCs w:val="24"/>
          <w:lang w:val="en-US" w:eastAsia="zh-CN" w:bidi="ar"/>
        </w:rPr>
        <w:t xml:space="preserve">主体方：（公章）                  参加方：（公章） </w:t>
      </w:r>
    </w:p>
    <w:p>
      <w:pPr>
        <w:keepNext w:val="0"/>
        <w:keepLines w:val="0"/>
        <w:widowControl/>
        <w:suppressLineNumbers w:val="0"/>
        <w:spacing w:line="360" w:lineRule="auto"/>
        <w:jc w:val="left"/>
      </w:pPr>
      <w:r>
        <w:rPr>
          <w:rFonts w:hint="eastAsia" w:ascii="宋体" w:hAnsi="宋体" w:eastAsia="宋体" w:cs="宋体"/>
          <w:color w:val="000000"/>
          <w:kern w:val="0"/>
          <w:sz w:val="24"/>
          <w:szCs w:val="24"/>
          <w:lang w:val="en-US" w:eastAsia="zh-CN" w:bidi="ar"/>
        </w:rPr>
        <w:t xml:space="preserve">法定代表人：（签名或盖章）        法定代表人：（签名或盖章） </w:t>
      </w:r>
    </w:p>
    <w:p>
      <w:pPr>
        <w:keepNext w:val="0"/>
        <w:keepLines w:val="0"/>
        <w:widowControl/>
        <w:suppressLineNumbers w:val="0"/>
        <w:spacing w:line="360" w:lineRule="auto"/>
        <w:jc w:val="left"/>
      </w:pPr>
      <w:r>
        <w:rPr>
          <w:rFonts w:hint="eastAsia" w:ascii="宋体" w:hAnsi="宋体" w:eastAsia="宋体" w:cs="宋体"/>
          <w:color w:val="000000"/>
          <w:kern w:val="0"/>
          <w:sz w:val="24"/>
          <w:szCs w:val="24"/>
          <w:lang w:val="en-US" w:eastAsia="zh-CN" w:bidi="ar"/>
        </w:rPr>
        <w:t xml:space="preserve">地址：                            地址： </w:t>
      </w:r>
    </w:p>
    <w:p>
      <w:pPr>
        <w:keepNext w:val="0"/>
        <w:keepLines w:val="0"/>
        <w:widowControl/>
        <w:suppressLineNumbers w:val="0"/>
        <w:spacing w:line="360" w:lineRule="auto"/>
        <w:jc w:val="left"/>
      </w:pPr>
      <w:r>
        <w:rPr>
          <w:rFonts w:hint="eastAsia" w:ascii="宋体" w:hAnsi="宋体" w:eastAsia="宋体" w:cs="宋体"/>
          <w:color w:val="000000"/>
          <w:kern w:val="0"/>
          <w:sz w:val="24"/>
          <w:szCs w:val="24"/>
          <w:lang w:val="en-US" w:eastAsia="zh-CN" w:bidi="ar"/>
        </w:rPr>
        <w:t xml:space="preserve">电话：                            电话：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spacing w:line="360" w:lineRule="auto"/>
        <w:jc w:val="left"/>
      </w:pPr>
      <w:r>
        <w:rPr>
          <w:rFonts w:hint="eastAsia" w:ascii="宋体" w:hAnsi="宋体" w:eastAsia="宋体" w:cs="宋体"/>
          <w:color w:val="000000"/>
          <w:kern w:val="0"/>
          <w:sz w:val="24"/>
          <w:szCs w:val="24"/>
          <w:lang w:val="en-US" w:eastAsia="zh-CN" w:bidi="ar"/>
        </w:rPr>
        <w:t>签订日期:        年    月    日</w:t>
      </w: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rPr>
          <w:rFonts w:hint="eastAsia" w:ascii="宋体" w:hAnsi="宋体" w:eastAsia="宋体" w:cs="宋体"/>
          <w:b/>
          <w:color w:val="auto"/>
          <w:sz w:val="28"/>
          <w:szCs w:val="28"/>
        </w:rPr>
      </w:pPr>
      <w:r>
        <w:rPr>
          <w:rFonts w:hint="eastAsia" w:ascii="宋体" w:hAnsi="宋体" w:eastAsia="宋体" w:cs="宋体"/>
          <w:b/>
          <w:color w:val="auto"/>
          <w:sz w:val="28"/>
          <w:szCs w:val="28"/>
        </w:rPr>
        <w:br w:type="page"/>
      </w:r>
    </w:p>
    <w:p>
      <w:pPr>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格式</w:t>
      </w:r>
      <w:r>
        <w:rPr>
          <w:rFonts w:hint="eastAsia" w:ascii="宋体" w:hAnsi="宋体" w:cs="宋体"/>
          <w:b/>
          <w:color w:val="auto"/>
          <w:sz w:val="28"/>
          <w:szCs w:val="28"/>
          <w:lang w:val="en-US" w:eastAsia="zh-CN"/>
        </w:rPr>
        <w:t>4</w:t>
      </w:r>
      <w:r>
        <w:rPr>
          <w:rFonts w:hint="eastAsia" w:ascii="宋体" w:hAnsi="宋体" w:eastAsia="宋体" w:cs="宋体"/>
          <w:b/>
          <w:color w:val="auto"/>
          <w:sz w:val="28"/>
          <w:szCs w:val="28"/>
        </w:rPr>
        <w:t>、</w:t>
      </w:r>
      <w:bookmarkEnd w:id="121"/>
      <w:bookmarkEnd w:id="122"/>
      <w:bookmarkEnd w:id="123"/>
      <w:bookmarkEnd w:id="124"/>
      <w:bookmarkEnd w:id="125"/>
      <w:bookmarkEnd w:id="126"/>
      <w:bookmarkEnd w:id="127"/>
      <w:bookmarkEnd w:id="128"/>
      <w:bookmarkEnd w:id="129"/>
      <w:bookmarkEnd w:id="130"/>
      <w:r>
        <w:rPr>
          <w:rFonts w:hint="eastAsia" w:ascii="宋体" w:hAnsi="宋体" w:eastAsia="宋体" w:cs="宋体"/>
          <w:b/>
          <w:color w:val="auto"/>
          <w:sz w:val="28"/>
          <w:szCs w:val="28"/>
          <w:lang w:val="en-US" w:eastAsia="zh-CN"/>
        </w:rPr>
        <w:t>供应商响应方案</w:t>
      </w:r>
      <w:r>
        <w:rPr>
          <w:rFonts w:hint="eastAsia" w:ascii="宋体" w:hAnsi="宋体" w:eastAsia="宋体" w:cs="宋体"/>
          <w:b/>
          <w:color w:val="auto"/>
          <w:sz w:val="28"/>
          <w:szCs w:val="28"/>
        </w:rPr>
        <w:t>（格式自拟）</w:t>
      </w:r>
    </w:p>
    <w:p>
      <w:pPr>
        <w:spacing w:line="460" w:lineRule="exact"/>
        <w:jc w:val="center"/>
        <w:rPr>
          <w:rFonts w:hint="eastAsia" w:ascii="宋体" w:hAnsi="宋体" w:eastAsia="宋体" w:cs="宋体"/>
          <w:color w:val="auto"/>
          <w:kern w:val="1"/>
          <w:sz w:val="24"/>
          <w:szCs w:val="24"/>
        </w:rPr>
      </w:pPr>
      <w:r>
        <w:rPr>
          <w:rFonts w:hint="eastAsia" w:ascii="宋体" w:hAnsi="宋体" w:eastAsia="宋体" w:cs="宋体"/>
          <w:color w:val="auto"/>
          <w:kern w:val="1"/>
          <w:sz w:val="24"/>
          <w:szCs w:val="24"/>
          <w:lang w:bidi="ar"/>
        </w:rPr>
        <w:t>结合“</w:t>
      </w:r>
      <w:r>
        <w:rPr>
          <w:rFonts w:hint="eastAsia" w:ascii="宋体" w:hAnsi="宋体" w:eastAsia="宋体" w:cs="宋体"/>
          <w:color w:val="auto"/>
          <w:kern w:val="1"/>
          <w:sz w:val="24"/>
          <w:szCs w:val="24"/>
          <w:lang w:val="en-US" w:eastAsia="zh-CN" w:bidi="ar"/>
        </w:rPr>
        <w:t>评标办法</w:t>
      </w:r>
      <w:r>
        <w:rPr>
          <w:rFonts w:hint="eastAsia" w:ascii="宋体" w:hAnsi="宋体" w:eastAsia="宋体" w:cs="宋体"/>
          <w:color w:val="auto"/>
          <w:kern w:val="1"/>
          <w:sz w:val="24"/>
          <w:szCs w:val="24"/>
          <w:lang w:bidi="ar"/>
        </w:rPr>
        <w:t>”由供应商自拟</w:t>
      </w:r>
    </w:p>
    <w:p>
      <w:pPr>
        <w:wordWrap w:val="0"/>
        <w:adjustRightInd w:val="0"/>
        <w:snapToGrid w:val="0"/>
        <w:spacing w:line="360" w:lineRule="auto"/>
        <w:jc w:val="center"/>
        <w:rPr>
          <w:rFonts w:hint="eastAsia" w:ascii="宋体" w:hAnsi="宋体" w:eastAsia="宋体" w:cs="宋体"/>
          <w:b/>
          <w:color w:val="auto"/>
          <w:sz w:val="28"/>
          <w:szCs w:val="28"/>
        </w:rPr>
      </w:pPr>
    </w:p>
    <w:p>
      <w:pPr>
        <w:wordWrap w:val="0"/>
        <w:adjustRightInd w:val="0"/>
        <w:snapToGrid w:val="0"/>
        <w:spacing w:line="360" w:lineRule="auto"/>
        <w:jc w:val="center"/>
        <w:rPr>
          <w:rFonts w:hint="eastAsia" w:ascii="宋体" w:hAnsi="宋体" w:eastAsia="宋体" w:cs="宋体"/>
          <w:b/>
          <w:color w:val="auto"/>
          <w:sz w:val="28"/>
          <w:szCs w:val="28"/>
        </w:rPr>
      </w:pPr>
    </w:p>
    <w:p>
      <w:pPr>
        <w:wordWrap w:val="0"/>
        <w:adjustRightInd w:val="0"/>
        <w:snapToGrid w:val="0"/>
        <w:spacing w:line="360" w:lineRule="auto"/>
        <w:jc w:val="center"/>
        <w:rPr>
          <w:rFonts w:hint="eastAsia" w:ascii="宋体" w:hAnsi="宋体" w:eastAsia="宋体" w:cs="宋体"/>
          <w:color w:val="auto"/>
          <w:szCs w:val="21"/>
          <w:lang w:eastAsia="zh-CN"/>
        </w:rPr>
      </w:pPr>
      <w:r>
        <w:rPr>
          <w:rFonts w:hint="eastAsia" w:ascii="宋体" w:hAnsi="宋体" w:eastAsia="宋体" w:cs="宋体"/>
          <w:b/>
          <w:color w:val="auto"/>
          <w:sz w:val="28"/>
          <w:szCs w:val="28"/>
        </w:rPr>
        <w:t>格式</w:t>
      </w:r>
      <w:r>
        <w:rPr>
          <w:rFonts w:hint="eastAsia" w:ascii="宋体" w:hAnsi="宋体" w:cs="宋体"/>
          <w:b/>
          <w:color w:val="auto"/>
          <w:sz w:val="28"/>
          <w:szCs w:val="28"/>
          <w:lang w:val="en-US" w:eastAsia="zh-CN"/>
        </w:rPr>
        <w:t>5</w:t>
      </w:r>
      <w:r>
        <w:rPr>
          <w:rFonts w:hint="eastAsia" w:ascii="宋体" w:hAnsi="宋体" w:eastAsia="宋体" w:cs="宋体"/>
          <w:b/>
          <w:color w:val="auto"/>
          <w:sz w:val="28"/>
          <w:szCs w:val="28"/>
        </w:rPr>
        <w:t>、</w:t>
      </w:r>
      <w:r>
        <w:rPr>
          <w:rFonts w:hint="eastAsia" w:ascii="宋体" w:hAnsi="宋体" w:eastAsia="宋体" w:cs="宋体"/>
          <w:b/>
          <w:color w:val="auto"/>
          <w:sz w:val="28"/>
          <w:szCs w:val="28"/>
          <w:lang w:eastAsia="zh-CN"/>
        </w:rPr>
        <w:t>供应商类似业绩</w:t>
      </w:r>
    </w:p>
    <w:p>
      <w:pPr>
        <w:pStyle w:val="2"/>
        <w:rPr>
          <w:rFonts w:hint="eastAsia" w:ascii="宋体" w:hAnsi="宋体" w:eastAsia="宋体" w:cs="宋体"/>
          <w:color w:val="auto"/>
        </w:rPr>
      </w:pPr>
    </w:p>
    <w:p>
      <w:pPr>
        <w:rPr>
          <w:rFonts w:hint="eastAsia" w:ascii="宋体" w:hAnsi="宋体" w:eastAsia="宋体" w:cs="宋体"/>
          <w:b/>
          <w:color w:val="auto"/>
          <w:sz w:val="24"/>
          <w:szCs w:val="24"/>
        </w:rPr>
      </w:pPr>
    </w:p>
    <w:p>
      <w:pPr>
        <w:pStyle w:val="52"/>
        <w:rPr>
          <w:rFonts w:hint="eastAsia" w:ascii="宋体" w:hAnsi="宋体" w:eastAsia="宋体" w:cs="宋体"/>
          <w:color w:val="auto"/>
        </w:rPr>
      </w:pPr>
    </w:p>
    <w:p>
      <w:pPr>
        <w:rPr>
          <w:rFonts w:hint="eastAsia" w:ascii="宋体" w:hAnsi="宋体" w:eastAsia="宋体" w:cs="宋体"/>
          <w:b/>
          <w:color w:val="auto"/>
          <w:sz w:val="24"/>
          <w:szCs w:val="24"/>
        </w:rPr>
      </w:pPr>
    </w:p>
    <w:p>
      <w:pPr>
        <w:pStyle w:val="5"/>
        <w:spacing w:before="0" w:after="0" w:line="360" w:lineRule="auto"/>
        <w:rPr>
          <w:rFonts w:hint="eastAsia" w:ascii="宋体" w:hAnsi="宋体" w:eastAsia="宋体" w:cs="宋体"/>
          <w:bCs w:val="0"/>
          <w:color w:val="auto"/>
          <w:sz w:val="30"/>
          <w:szCs w:val="30"/>
        </w:rPr>
      </w:pPr>
      <w:bookmarkStart w:id="131" w:name="_Toc21572"/>
      <w:bookmarkStart w:id="132" w:name="_Toc24054"/>
      <w:r>
        <w:rPr>
          <w:rFonts w:hint="eastAsia" w:ascii="宋体" w:hAnsi="宋体" w:eastAsia="宋体" w:cs="宋体"/>
          <w:bCs w:val="0"/>
          <w:color w:val="auto"/>
          <w:sz w:val="28"/>
          <w:szCs w:val="28"/>
        </w:rPr>
        <w:t>格式</w:t>
      </w:r>
      <w:r>
        <w:rPr>
          <w:rFonts w:hint="eastAsia" w:hAnsi="宋体" w:cs="宋体"/>
          <w:bCs w:val="0"/>
          <w:color w:val="auto"/>
          <w:sz w:val="28"/>
          <w:szCs w:val="28"/>
          <w:lang w:val="en-US" w:eastAsia="zh-CN"/>
        </w:rPr>
        <w:t>6</w:t>
      </w:r>
      <w:r>
        <w:rPr>
          <w:rFonts w:hint="eastAsia" w:ascii="宋体" w:hAnsi="宋体" w:eastAsia="宋体" w:cs="宋体"/>
          <w:bCs w:val="0"/>
          <w:color w:val="auto"/>
          <w:sz w:val="28"/>
          <w:szCs w:val="28"/>
        </w:rPr>
        <w:t>、</w:t>
      </w:r>
      <w:bookmarkEnd w:id="131"/>
      <w:r>
        <w:rPr>
          <w:rFonts w:hint="eastAsia" w:ascii="宋体" w:hAnsi="宋体" w:eastAsia="宋体" w:cs="宋体"/>
          <w:bCs w:val="0"/>
          <w:color w:val="auto"/>
          <w:sz w:val="28"/>
          <w:szCs w:val="28"/>
        </w:rPr>
        <w:t>拟投入本项目人员汇总表</w:t>
      </w:r>
    </w:p>
    <w:p>
      <w:pPr>
        <w:pStyle w:val="5"/>
        <w:spacing w:before="0" w:after="0" w:line="360" w:lineRule="auto"/>
        <w:rPr>
          <w:rFonts w:hint="eastAsia" w:ascii="宋体" w:hAnsi="宋体" w:eastAsia="宋体" w:cs="宋体"/>
          <w:bCs w:val="0"/>
          <w:color w:val="auto"/>
          <w:sz w:val="30"/>
          <w:szCs w:val="30"/>
        </w:rPr>
      </w:pPr>
      <w:r>
        <w:rPr>
          <w:rFonts w:hint="eastAsia" w:ascii="宋体" w:hAnsi="宋体" w:eastAsia="宋体" w:cs="宋体"/>
          <w:bCs w:val="0"/>
          <w:color w:val="auto"/>
          <w:sz w:val="28"/>
          <w:szCs w:val="28"/>
        </w:rPr>
        <w:t>（表格仅供参考，供应商可自行调整）</w:t>
      </w:r>
    </w:p>
    <w:bookmarkEnd w:id="132"/>
    <w:p>
      <w:pPr>
        <w:jc w:val="center"/>
        <w:rPr>
          <w:rFonts w:hint="eastAsia" w:ascii="宋体" w:hAnsi="宋体" w:eastAsia="宋体" w:cs="宋体"/>
          <w:b/>
          <w:color w:val="auto"/>
          <w:sz w:val="24"/>
        </w:rPr>
      </w:pPr>
    </w:p>
    <w:tbl>
      <w:tblPr>
        <w:tblStyle w:val="53"/>
        <w:tblW w:w="96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074"/>
        <w:gridCol w:w="867"/>
        <w:gridCol w:w="1301"/>
        <w:gridCol w:w="758"/>
        <w:gridCol w:w="867"/>
        <w:gridCol w:w="1301"/>
        <w:gridCol w:w="2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86" w:type="dxa"/>
          </w:tcPr>
          <w:p>
            <w:pPr>
              <w:rPr>
                <w:rFonts w:hint="eastAsia" w:ascii="宋体" w:hAnsi="宋体" w:eastAsia="宋体" w:cs="宋体"/>
                <w:color w:val="auto"/>
                <w:sz w:val="24"/>
              </w:rPr>
            </w:pPr>
            <w:r>
              <w:rPr>
                <w:rFonts w:hint="eastAsia" w:ascii="宋体" w:hAnsi="宋体" w:eastAsia="宋体" w:cs="宋体"/>
                <w:color w:val="auto"/>
                <w:sz w:val="24"/>
              </w:rPr>
              <w:t>序号</w:t>
            </w:r>
          </w:p>
        </w:tc>
        <w:tc>
          <w:tcPr>
            <w:tcW w:w="1074" w:type="dxa"/>
          </w:tcPr>
          <w:p>
            <w:pPr>
              <w:ind w:firstLine="120" w:firstLineChars="50"/>
              <w:rPr>
                <w:rFonts w:hint="eastAsia" w:ascii="宋体" w:hAnsi="宋体" w:eastAsia="宋体" w:cs="宋体"/>
                <w:color w:val="auto"/>
                <w:sz w:val="24"/>
              </w:rPr>
            </w:pPr>
            <w:r>
              <w:rPr>
                <w:rFonts w:hint="eastAsia" w:ascii="宋体" w:hAnsi="宋体" w:eastAsia="宋体" w:cs="宋体"/>
                <w:color w:val="auto"/>
                <w:sz w:val="24"/>
              </w:rPr>
              <w:t>姓名</w:t>
            </w:r>
          </w:p>
        </w:tc>
        <w:tc>
          <w:tcPr>
            <w:tcW w:w="867" w:type="dxa"/>
          </w:tcPr>
          <w:p>
            <w:pPr>
              <w:rPr>
                <w:rFonts w:hint="eastAsia" w:ascii="宋体" w:hAnsi="宋体" w:eastAsia="宋体" w:cs="宋体"/>
                <w:color w:val="auto"/>
                <w:sz w:val="24"/>
              </w:rPr>
            </w:pPr>
            <w:r>
              <w:rPr>
                <w:rFonts w:hint="eastAsia" w:ascii="宋体" w:hAnsi="宋体" w:eastAsia="宋体" w:cs="宋体"/>
                <w:color w:val="auto"/>
                <w:sz w:val="24"/>
              </w:rPr>
              <w:t>性别</w:t>
            </w:r>
          </w:p>
        </w:tc>
        <w:tc>
          <w:tcPr>
            <w:tcW w:w="1301" w:type="dxa"/>
          </w:tcPr>
          <w:p>
            <w:pPr>
              <w:rPr>
                <w:rFonts w:hint="eastAsia" w:ascii="宋体" w:hAnsi="宋体" w:eastAsia="宋体" w:cs="宋体"/>
                <w:color w:val="auto"/>
                <w:sz w:val="24"/>
              </w:rPr>
            </w:pPr>
            <w:r>
              <w:rPr>
                <w:rFonts w:hint="eastAsia" w:ascii="宋体" w:hAnsi="宋体" w:eastAsia="宋体" w:cs="宋体"/>
                <w:color w:val="auto"/>
                <w:sz w:val="24"/>
              </w:rPr>
              <w:t>出生日期</w:t>
            </w:r>
          </w:p>
        </w:tc>
        <w:tc>
          <w:tcPr>
            <w:tcW w:w="758" w:type="dxa"/>
          </w:tcPr>
          <w:p>
            <w:pPr>
              <w:rPr>
                <w:rFonts w:hint="eastAsia" w:ascii="宋体" w:hAnsi="宋体" w:eastAsia="宋体" w:cs="宋体"/>
                <w:color w:val="auto"/>
                <w:sz w:val="24"/>
              </w:rPr>
            </w:pPr>
            <w:r>
              <w:rPr>
                <w:rFonts w:hint="eastAsia" w:ascii="宋体" w:hAnsi="宋体" w:eastAsia="宋体" w:cs="宋体"/>
                <w:color w:val="auto"/>
                <w:sz w:val="24"/>
              </w:rPr>
              <w:t>学历</w:t>
            </w:r>
          </w:p>
        </w:tc>
        <w:tc>
          <w:tcPr>
            <w:tcW w:w="867" w:type="dxa"/>
          </w:tcPr>
          <w:p>
            <w:pPr>
              <w:rPr>
                <w:rFonts w:hint="eastAsia" w:ascii="宋体" w:hAnsi="宋体" w:eastAsia="宋体" w:cs="宋体"/>
                <w:color w:val="auto"/>
                <w:sz w:val="24"/>
              </w:rPr>
            </w:pPr>
            <w:r>
              <w:rPr>
                <w:rFonts w:hint="eastAsia" w:ascii="宋体" w:hAnsi="宋体" w:eastAsia="宋体" w:cs="宋体"/>
                <w:color w:val="auto"/>
                <w:sz w:val="24"/>
              </w:rPr>
              <w:t>专业</w:t>
            </w:r>
          </w:p>
        </w:tc>
        <w:tc>
          <w:tcPr>
            <w:tcW w:w="1301" w:type="dxa"/>
          </w:tcPr>
          <w:p>
            <w:pPr>
              <w:rPr>
                <w:rFonts w:hint="eastAsia" w:ascii="宋体" w:hAnsi="宋体" w:eastAsia="宋体" w:cs="宋体"/>
                <w:color w:val="auto"/>
                <w:sz w:val="24"/>
              </w:rPr>
            </w:pPr>
            <w:r>
              <w:rPr>
                <w:rFonts w:hint="eastAsia" w:ascii="宋体" w:hAnsi="宋体" w:eastAsia="宋体" w:cs="宋体"/>
                <w:color w:val="auto"/>
                <w:sz w:val="24"/>
              </w:rPr>
              <w:t>技术职称</w:t>
            </w:r>
          </w:p>
        </w:tc>
        <w:tc>
          <w:tcPr>
            <w:tcW w:w="2603" w:type="dxa"/>
          </w:tcPr>
          <w:p>
            <w:pPr>
              <w:rPr>
                <w:rFonts w:hint="eastAsia" w:ascii="宋体" w:hAnsi="宋体" w:eastAsia="宋体" w:cs="宋体"/>
                <w:color w:val="auto"/>
                <w:sz w:val="24"/>
              </w:rPr>
            </w:pPr>
            <w:r>
              <w:rPr>
                <w:rFonts w:hint="eastAsia" w:ascii="宋体" w:hAnsi="宋体" w:eastAsia="宋体" w:cs="宋体"/>
                <w:color w:val="auto"/>
                <w:sz w:val="24"/>
              </w:rPr>
              <w:t>在本项目中拟任何职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tcPr>
          <w:p>
            <w:pPr>
              <w:rPr>
                <w:rFonts w:hint="eastAsia" w:ascii="宋体" w:hAnsi="宋体" w:eastAsia="宋体" w:cs="宋体"/>
                <w:color w:val="auto"/>
                <w:sz w:val="24"/>
              </w:rPr>
            </w:pPr>
          </w:p>
        </w:tc>
        <w:tc>
          <w:tcPr>
            <w:tcW w:w="1074" w:type="dxa"/>
            <w:vAlign w:val="center"/>
          </w:tcPr>
          <w:p>
            <w:pPr>
              <w:jc w:val="center"/>
              <w:rPr>
                <w:rFonts w:hint="eastAsia" w:ascii="宋体" w:hAnsi="宋体" w:eastAsia="宋体" w:cs="宋体"/>
                <w:color w:val="auto"/>
                <w:sz w:val="24"/>
              </w:rPr>
            </w:pPr>
          </w:p>
        </w:tc>
        <w:tc>
          <w:tcPr>
            <w:tcW w:w="867" w:type="dxa"/>
            <w:vAlign w:val="center"/>
          </w:tcPr>
          <w:p>
            <w:pPr>
              <w:jc w:val="center"/>
              <w:rPr>
                <w:rFonts w:hint="eastAsia" w:ascii="宋体" w:hAnsi="宋体" w:eastAsia="宋体" w:cs="宋体"/>
                <w:color w:val="auto"/>
                <w:sz w:val="24"/>
              </w:rPr>
            </w:pPr>
          </w:p>
        </w:tc>
        <w:tc>
          <w:tcPr>
            <w:tcW w:w="1301" w:type="dxa"/>
            <w:vAlign w:val="center"/>
          </w:tcPr>
          <w:p>
            <w:pPr>
              <w:jc w:val="center"/>
              <w:rPr>
                <w:rFonts w:hint="eastAsia" w:ascii="宋体" w:hAnsi="宋体" w:eastAsia="宋体" w:cs="宋体"/>
                <w:color w:val="auto"/>
                <w:sz w:val="24"/>
              </w:rPr>
            </w:pPr>
          </w:p>
        </w:tc>
        <w:tc>
          <w:tcPr>
            <w:tcW w:w="758" w:type="dxa"/>
            <w:vAlign w:val="center"/>
          </w:tcPr>
          <w:p>
            <w:pPr>
              <w:jc w:val="center"/>
              <w:rPr>
                <w:rFonts w:hint="eastAsia" w:ascii="宋体" w:hAnsi="宋体" w:eastAsia="宋体" w:cs="宋体"/>
                <w:color w:val="auto"/>
                <w:sz w:val="24"/>
              </w:rPr>
            </w:pPr>
          </w:p>
        </w:tc>
        <w:tc>
          <w:tcPr>
            <w:tcW w:w="867" w:type="dxa"/>
            <w:vAlign w:val="center"/>
          </w:tcPr>
          <w:p>
            <w:pPr>
              <w:jc w:val="center"/>
              <w:rPr>
                <w:rFonts w:hint="eastAsia" w:ascii="宋体" w:hAnsi="宋体" w:eastAsia="宋体" w:cs="宋体"/>
                <w:color w:val="auto"/>
                <w:sz w:val="24"/>
              </w:rPr>
            </w:pPr>
          </w:p>
        </w:tc>
        <w:tc>
          <w:tcPr>
            <w:tcW w:w="1301" w:type="dxa"/>
            <w:vAlign w:val="center"/>
          </w:tcPr>
          <w:p>
            <w:pPr>
              <w:jc w:val="center"/>
              <w:rPr>
                <w:rFonts w:hint="eastAsia" w:ascii="宋体" w:hAnsi="宋体" w:eastAsia="宋体" w:cs="宋体"/>
                <w:color w:val="auto"/>
                <w:sz w:val="24"/>
              </w:rPr>
            </w:pPr>
          </w:p>
        </w:tc>
        <w:tc>
          <w:tcPr>
            <w:tcW w:w="2603" w:type="dxa"/>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86" w:type="dxa"/>
          </w:tcPr>
          <w:p>
            <w:pPr>
              <w:rPr>
                <w:rFonts w:hint="eastAsia" w:ascii="宋体" w:hAnsi="宋体" w:eastAsia="宋体" w:cs="宋体"/>
                <w:color w:val="auto"/>
                <w:sz w:val="24"/>
              </w:rPr>
            </w:pPr>
          </w:p>
        </w:tc>
        <w:tc>
          <w:tcPr>
            <w:tcW w:w="1074" w:type="dxa"/>
            <w:vAlign w:val="center"/>
          </w:tcPr>
          <w:p>
            <w:pPr>
              <w:jc w:val="center"/>
              <w:rPr>
                <w:rFonts w:hint="eastAsia" w:ascii="宋体" w:hAnsi="宋体" w:eastAsia="宋体" w:cs="宋体"/>
                <w:color w:val="auto"/>
                <w:sz w:val="24"/>
              </w:rPr>
            </w:pPr>
          </w:p>
        </w:tc>
        <w:tc>
          <w:tcPr>
            <w:tcW w:w="867" w:type="dxa"/>
            <w:vAlign w:val="center"/>
          </w:tcPr>
          <w:p>
            <w:pPr>
              <w:jc w:val="center"/>
              <w:rPr>
                <w:rFonts w:hint="eastAsia" w:ascii="宋体" w:hAnsi="宋体" w:eastAsia="宋体" w:cs="宋体"/>
                <w:color w:val="auto"/>
                <w:sz w:val="24"/>
              </w:rPr>
            </w:pPr>
          </w:p>
        </w:tc>
        <w:tc>
          <w:tcPr>
            <w:tcW w:w="1301" w:type="dxa"/>
            <w:vAlign w:val="center"/>
          </w:tcPr>
          <w:p>
            <w:pPr>
              <w:jc w:val="center"/>
              <w:rPr>
                <w:rFonts w:hint="eastAsia" w:ascii="宋体" w:hAnsi="宋体" w:eastAsia="宋体" w:cs="宋体"/>
                <w:color w:val="auto"/>
                <w:sz w:val="24"/>
              </w:rPr>
            </w:pPr>
          </w:p>
        </w:tc>
        <w:tc>
          <w:tcPr>
            <w:tcW w:w="758" w:type="dxa"/>
            <w:vAlign w:val="center"/>
          </w:tcPr>
          <w:p>
            <w:pPr>
              <w:jc w:val="center"/>
              <w:rPr>
                <w:rFonts w:hint="eastAsia" w:ascii="宋体" w:hAnsi="宋体" w:eastAsia="宋体" w:cs="宋体"/>
                <w:color w:val="auto"/>
                <w:sz w:val="24"/>
              </w:rPr>
            </w:pPr>
          </w:p>
        </w:tc>
        <w:tc>
          <w:tcPr>
            <w:tcW w:w="867" w:type="dxa"/>
            <w:vAlign w:val="center"/>
          </w:tcPr>
          <w:p>
            <w:pPr>
              <w:jc w:val="center"/>
              <w:rPr>
                <w:rFonts w:hint="eastAsia" w:ascii="宋体" w:hAnsi="宋体" w:eastAsia="宋体" w:cs="宋体"/>
                <w:color w:val="auto"/>
                <w:sz w:val="24"/>
              </w:rPr>
            </w:pPr>
          </w:p>
        </w:tc>
        <w:tc>
          <w:tcPr>
            <w:tcW w:w="1301" w:type="dxa"/>
            <w:vAlign w:val="center"/>
          </w:tcPr>
          <w:p>
            <w:pPr>
              <w:jc w:val="center"/>
              <w:rPr>
                <w:rFonts w:hint="eastAsia" w:ascii="宋体" w:hAnsi="宋体" w:eastAsia="宋体" w:cs="宋体"/>
                <w:color w:val="auto"/>
                <w:sz w:val="24"/>
              </w:rPr>
            </w:pPr>
          </w:p>
        </w:tc>
        <w:tc>
          <w:tcPr>
            <w:tcW w:w="2603" w:type="dxa"/>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86" w:type="dxa"/>
          </w:tcPr>
          <w:p>
            <w:pPr>
              <w:rPr>
                <w:rFonts w:hint="eastAsia" w:ascii="宋体" w:hAnsi="宋体" w:eastAsia="宋体" w:cs="宋体"/>
                <w:color w:val="auto"/>
                <w:sz w:val="24"/>
              </w:rPr>
            </w:pPr>
          </w:p>
        </w:tc>
        <w:tc>
          <w:tcPr>
            <w:tcW w:w="1074" w:type="dxa"/>
            <w:vAlign w:val="center"/>
          </w:tcPr>
          <w:p>
            <w:pPr>
              <w:jc w:val="center"/>
              <w:rPr>
                <w:rFonts w:hint="eastAsia" w:ascii="宋体" w:hAnsi="宋体" w:eastAsia="宋体" w:cs="宋体"/>
                <w:color w:val="auto"/>
                <w:sz w:val="24"/>
              </w:rPr>
            </w:pPr>
          </w:p>
        </w:tc>
        <w:tc>
          <w:tcPr>
            <w:tcW w:w="867" w:type="dxa"/>
            <w:vAlign w:val="center"/>
          </w:tcPr>
          <w:p>
            <w:pPr>
              <w:jc w:val="center"/>
              <w:rPr>
                <w:rFonts w:hint="eastAsia" w:ascii="宋体" w:hAnsi="宋体" w:eastAsia="宋体" w:cs="宋体"/>
                <w:color w:val="auto"/>
                <w:sz w:val="24"/>
              </w:rPr>
            </w:pPr>
          </w:p>
        </w:tc>
        <w:tc>
          <w:tcPr>
            <w:tcW w:w="1301" w:type="dxa"/>
            <w:vAlign w:val="center"/>
          </w:tcPr>
          <w:p>
            <w:pPr>
              <w:jc w:val="center"/>
              <w:rPr>
                <w:rFonts w:hint="eastAsia" w:ascii="宋体" w:hAnsi="宋体" w:eastAsia="宋体" w:cs="宋体"/>
                <w:color w:val="auto"/>
                <w:sz w:val="24"/>
              </w:rPr>
            </w:pPr>
          </w:p>
        </w:tc>
        <w:tc>
          <w:tcPr>
            <w:tcW w:w="758" w:type="dxa"/>
            <w:vAlign w:val="center"/>
          </w:tcPr>
          <w:p>
            <w:pPr>
              <w:jc w:val="center"/>
              <w:rPr>
                <w:rFonts w:hint="eastAsia" w:ascii="宋体" w:hAnsi="宋体" w:eastAsia="宋体" w:cs="宋体"/>
                <w:color w:val="auto"/>
                <w:sz w:val="24"/>
              </w:rPr>
            </w:pPr>
          </w:p>
        </w:tc>
        <w:tc>
          <w:tcPr>
            <w:tcW w:w="867" w:type="dxa"/>
            <w:vAlign w:val="center"/>
          </w:tcPr>
          <w:p>
            <w:pPr>
              <w:jc w:val="center"/>
              <w:rPr>
                <w:rFonts w:hint="eastAsia" w:ascii="宋体" w:hAnsi="宋体" w:eastAsia="宋体" w:cs="宋体"/>
                <w:color w:val="auto"/>
                <w:sz w:val="24"/>
              </w:rPr>
            </w:pPr>
          </w:p>
        </w:tc>
        <w:tc>
          <w:tcPr>
            <w:tcW w:w="1301" w:type="dxa"/>
            <w:vAlign w:val="center"/>
          </w:tcPr>
          <w:p>
            <w:pPr>
              <w:jc w:val="center"/>
              <w:rPr>
                <w:rFonts w:hint="eastAsia" w:ascii="宋体" w:hAnsi="宋体" w:eastAsia="宋体" w:cs="宋体"/>
                <w:color w:val="auto"/>
                <w:sz w:val="24"/>
              </w:rPr>
            </w:pPr>
          </w:p>
        </w:tc>
        <w:tc>
          <w:tcPr>
            <w:tcW w:w="2603" w:type="dxa"/>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86" w:type="dxa"/>
          </w:tcPr>
          <w:p>
            <w:pPr>
              <w:rPr>
                <w:rFonts w:hint="eastAsia" w:ascii="宋体" w:hAnsi="宋体" w:eastAsia="宋体" w:cs="宋体"/>
                <w:color w:val="auto"/>
                <w:sz w:val="24"/>
              </w:rPr>
            </w:pPr>
          </w:p>
        </w:tc>
        <w:tc>
          <w:tcPr>
            <w:tcW w:w="1074" w:type="dxa"/>
            <w:vAlign w:val="center"/>
          </w:tcPr>
          <w:p>
            <w:pPr>
              <w:jc w:val="center"/>
              <w:rPr>
                <w:rFonts w:hint="eastAsia" w:ascii="宋体" w:hAnsi="宋体" w:eastAsia="宋体" w:cs="宋体"/>
                <w:color w:val="auto"/>
                <w:sz w:val="24"/>
              </w:rPr>
            </w:pPr>
          </w:p>
        </w:tc>
        <w:tc>
          <w:tcPr>
            <w:tcW w:w="867" w:type="dxa"/>
            <w:vAlign w:val="center"/>
          </w:tcPr>
          <w:p>
            <w:pPr>
              <w:jc w:val="center"/>
              <w:rPr>
                <w:rFonts w:hint="eastAsia" w:ascii="宋体" w:hAnsi="宋体" w:eastAsia="宋体" w:cs="宋体"/>
                <w:color w:val="auto"/>
                <w:sz w:val="24"/>
              </w:rPr>
            </w:pPr>
          </w:p>
        </w:tc>
        <w:tc>
          <w:tcPr>
            <w:tcW w:w="1301" w:type="dxa"/>
            <w:vAlign w:val="center"/>
          </w:tcPr>
          <w:p>
            <w:pPr>
              <w:jc w:val="center"/>
              <w:rPr>
                <w:rFonts w:hint="eastAsia" w:ascii="宋体" w:hAnsi="宋体" w:eastAsia="宋体" w:cs="宋体"/>
                <w:color w:val="auto"/>
                <w:sz w:val="24"/>
              </w:rPr>
            </w:pPr>
          </w:p>
        </w:tc>
        <w:tc>
          <w:tcPr>
            <w:tcW w:w="758" w:type="dxa"/>
            <w:vAlign w:val="center"/>
          </w:tcPr>
          <w:p>
            <w:pPr>
              <w:jc w:val="center"/>
              <w:rPr>
                <w:rFonts w:hint="eastAsia" w:ascii="宋体" w:hAnsi="宋体" w:eastAsia="宋体" w:cs="宋体"/>
                <w:color w:val="auto"/>
                <w:sz w:val="24"/>
              </w:rPr>
            </w:pPr>
          </w:p>
        </w:tc>
        <w:tc>
          <w:tcPr>
            <w:tcW w:w="867" w:type="dxa"/>
            <w:vAlign w:val="center"/>
          </w:tcPr>
          <w:p>
            <w:pPr>
              <w:jc w:val="center"/>
              <w:rPr>
                <w:rFonts w:hint="eastAsia" w:ascii="宋体" w:hAnsi="宋体" w:eastAsia="宋体" w:cs="宋体"/>
                <w:color w:val="auto"/>
                <w:sz w:val="24"/>
              </w:rPr>
            </w:pPr>
          </w:p>
        </w:tc>
        <w:tc>
          <w:tcPr>
            <w:tcW w:w="1301" w:type="dxa"/>
            <w:vAlign w:val="center"/>
          </w:tcPr>
          <w:p>
            <w:pPr>
              <w:jc w:val="center"/>
              <w:rPr>
                <w:rFonts w:hint="eastAsia" w:ascii="宋体" w:hAnsi="宋体" w:eastAsia="宋体" w:cs="宋体"/>
                <w:color w:val="auto"/>
                <w:sz w:val="24"/>
              </w:rPr>
            </w:pPr>
          </w:p>
        </w:tc>
        <w:tc>
          <w:tcPr>
            <w:tcW w:w="2603" w:type="dxa"/>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886" w:type="dxa"/>
          </w:tcPr>
          <w:p>
            <w:pPr>
              <w:rPr>
                <w:rFonts w:hint="eastAsia" w:ascii="宋体" w:hAnsi="宋体" w:eastAsia="宋体" w:cs="宋体"/>
                <w:color w:val="auto"/>
                <w:sz w:val="24"/>
              </w:rPr>
            </w:pPr>
          </w:p>
        </w:tc>
        <w:tc>
          <w:tcPr>
            <w:tcW w:w="1074" w:type="dxa"/>
            <w:vAlign w:val="center"/>
          </w:tcPr>
          <w:p>
            <w:pPr>
              <w:jc w:val="center"/>
              <w:rPr>
                <w:rFonts w:hint="eastAsia" w:ascii="宋体" w:hAnsi="宋体" w:eastAsia="宋体" w:cs="宋体"/>
                <w:color w:val="auto"/>
                <w:sz w:val="24"/>
              </w:rPr>
            </w:pPr>
          </w:p>
        </w:tc>
        <w:tc>
          <w:tcPr>
            <w:tcW w:w="867" w:type="dxa"/>
            <w:vAlign w:val="center"/>
          </w:tcPr>
          <w:p>
            <w:pPr>
              <w:jc w:val="center"/>
              <w:rPr>
                <w:rFonts w:hint="eastAsia" w:ascii="宋体" w:hAnsi="宋体" w:eastAsia="宋体" w:cs="宋体"/>
                <w:color w:val="auto"/>
                <w:sz w:val="24"/>
              </w:rPr>
            </w:pPr>
          </w:p>
        </w:tc>
        <w:tc>
          <w:tcPr>
            <w:tcW w:w="1301" w:type="dxa"/>
            <w:vAlign w:val="center"/>
          </w:tcPr>
          <w:p>
            <w:pPr>
              <w:jc w:val="center"/>
              <w:rPr>
                <w:rFonts w:hint="eastAsia" w:ascii="宋体" w:hAnsi="宋体" w:eastAsia="宋体" w:cs="宋体"/>
                <w:color w:val="auto"/>
                <w:sz w:val="24"/>
              </w:rPr>
            </w:pPr>
          </w:p>
        </w:tc>
        <w:tc>
          <w:tcPr>
            <w:tcW w:w="758" w:type="dxa"/>
            <w:vAlign w:val="center"/>
          </w:tcPr>
          <w:p>
            <w:pPr>
              <w:jc w:val="center"/>
              <w:rPr>
                <w:rFonts w:hint="eastAsia" w:ascii="宋体" w:hAnsi="宋体" w:eastAsia="宋体" w:cs="宋体"/>
                <w:color w:val="auto"/>
                <w:sz w:val="24"/>
              </w:rPr>
            </w:pPr>
          </w:p>
        </w:tc>
        <w:tc>
          <w:tcPr>
            <w:tcW w:w="867" w:type="dxa"/>
            <w:vAlign w:val="center"/>
          </w:tcPr>
          <w:p>
            <w:pPr>
              <w:jc w:val="center"/>
              <w:rPr>
                <w:rFonts w:hint="eastAsia" w:ascii="宋体" w:hAnsi="宋体" w:eastAsia="宋体" w:cs="宋体"/>
                <w:color w:val="auto"/>
                <w:sz w:val="24"/>
              </w:rPr>
            </w:pPr>
          </w:p>
        </w:tc>
        <w:tc>
          <w:tcPr>
            <w:tcW w:w="1301" w:type="dxa"/>
            <w:vAlign w:val="center"/>
          </w:tcPr>
          <w:p>
            <w:pPr>
              <w:jc w:val="center"/>
              <w:rPr>
                <w:rFonts w:hint="eastAsia" w:ascii="宋体" w:hAnsi="宋体" w:eastAsia="宋体" w:cs="宋体"/>
                <w:color w:val="auto"/>
                <w:sz w:val="24"/>
              </w:rPr>
            </w:pPr>
          </w:p>
        </w:tc>
        <w:tc>
          <w:tcPr>
            <w:tcW w:w="2603" w:type="dxa"/>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86" w:type="dxa"/>
          </w:tcPr>
          <w:p>
            <w:pPr>
              <w:rPr>
                <w:rFonts w:hint="eastAsia" w:ascii="宋体" w:hAnsi="宋体" w:eastAsia="宋体" w:cs="宋体"/>
                <w:color w:val="auto"/>
                <w:sz w:val="24"/>
              </w:rPr>
            </w:pPr>
          </w:p>
        </w:tc>
        <w:tc>
          <w:tcPr>
            <w:tcW w:w="1074" w:type="dxa"/>
            <w:vAlign w:val="center"/>
          </w:tcPr>
          <w:p>
            <w:pPr>
              <w:jc w:val="center"/>
              <w:rPr>
                <w:rFonts w:hint="eastAsia" w:ascii="宋体" w:hAnsi="宋体" w:eastAsia="宋体" w:cs="宋体"/>
                <w:color w:val="auto"/>
                <w:sz w:val="24"/>
              </w:rPr>
            </w:pPr>
          </w:p>
        </w:tc>
        <w:tc>
          <w:tcPr>
            <w:tcW w:w="867" w:type="dxa"/>
            <w:vAlign w:val="center"/>
          </w:tcPr>
          <w:p>
            <w:pPr>
              <w:jc w:val="center"/>
              <w:rPr>
                <w:rFonts w:hint="eastAsia" w:ascii="宋体" w:hAnsi="宋体" w:eastAsia="宋体" w:cs="宋体"/>
                <w:color w:val="auto"/>
                <w:sz w:val="24"/>
              </w:rPr>
            </w:pPr>
          </w:p>
        </w:tc>
        <w:tc>
          <w:tcPr>
            <w:tcW w:w="1301" w:type="dxa"/>
            <w:vAlign w:val="center"/>
          </w:tcPr>
          <w:p>
            <w:pPr>
              <w:jc w:val="center"/>
              <w:rPr>
                <w:rFonts w:hint="eastAsia" w:ascii="宋体" w:hAnsi="宋体" w:eastAsia="宋体" w:cs="宋体"/>
                <w:color w:val="auto"/>
                <w:sz w:val="24"/>
              </w:rPr>
            </w:pPr>
          </w:p>
        </w:tc>
        <w:tc>
          <w:tcPr>
            <w:tcW w:w="758" w:type="dxa"/>
            <w:vAlign w:val="center"/>
          </w:tcPr>
          <w:p>
            <w:pPr>
              <w:jc w:val="center"/>
              <w:rPr>
                <w:rFonts w:hint="eastAsia" w:ascii="宋体" w:hAnsi="宋体" w:eastAsia="宋体" w:cs="宋体"/>
                <w:color w:val="auto"/>
                <w:sz w:val="24"/>
              </w:rPr>
            </w:pPr>
          </w:p>
        </w:tc>
        <w:tc>
          <w:tcPr>
            <w:tcW w:w="867" w:type="dxa"/>
            <w:vAlign w:val="center"/>
          </w:tcPr>
          <w:p>
            <w:pPr>
              <w:jc w:val="center"/>
              <w:rPr>
                <w:rFonts w:hint="eastAsia" w:ascii="宋体" w:hAnsi="宋体" w:eastAsia="宋体" w:cs="宋体"/>
                <w:color w:val="auto"/>
                <w:sz w:val="24"/>
              </w:rPr>
            </w:pPr>
          </w:p>
        </w:tc>
        <w:tc>
          <w:tcPr>
            <w:tcW w:w="1301" w:type="dxa"/>
            <w:vAlign w:val="center"/>
          </w:tcPr>
          <w:p>
            <w:pPr>
              <w:jc w:val="center"/>
              <w:rPr>
                <w:rFonts w:hint="eastAsia" w:ascii="宋体" w:hAnsi="宋体" w:eastAsia="宋体" w:cs="宋体"/>
                <w:color w:val="auto"/>
                <w:sz w:val="24"/>
              </w:rPr>
            </w:pPr>
          </w:p>
        </w:tc>
        <w:tc>
          <w:tcPr>
            <w:tcW w:w="2603" w:type="dxa"/>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86" w:type="dxa"/>
          </w:tcPr>
          <w:p>
            <w:pPr>
              <w:rPr>
                <w:rFonts w:hint="eastAsia" w:ascii="宋体" w:hAnsi="宋体" w:eastAsia="宋体" w:cs="宋体"/>
                <w:color w:val="auto"/>
                <w:sz w:val="24"/>
              </w:rPr>
            </w:pPr>
          </w:p>
        </w:tc>
        <w:tc>
          <w:tcPr>
            <w:tcW w:w="1074" w:type="dxa"/>
            <w:vAlign w:val="center"/>
          </w:tcPr>
          <w:p>
            <w:pPr>
              <w:jc w:val="center"/>
              <w:rPr>
                <w:rFonts w:hint="eastAsia" w:ascii="宋体" w:hAnsi="宋体" w:eastAsia="宋体" w:cs="宋体"/>
                <w:color w:val="auto"/>
                <w:sz w:val="24"/>
              </w:rPr>
            </w:pPr>
          </w:p>
        </w:tc>
        <w:tc>
          <w:tcPr>
            <w:tcW w:w="867" w:type="dxa"/>
            <w:vAlign w:val="center"/>
          </w:tcPr>
          <w:p>
            <w:pPr>
              <w:jc w:val="center"/>
              <w:rPr>
                <w:rFonts w:hint="eastAsia" w:ascii="宋体" w:hAnsi="宋体" w:eastAsia="宋体" w:cs="宋体"/>
                <w:color w:val="auto"/>
                <w:sz w:val="24"/>
              </w:rPr>
            </w:pPr>
          </w:p>
        </w:tc>
        <w:tc>
          <w:tcPr>
            <w:tcW w:w="1301" w:type="dxa"/>
            <w:vAlign w:val="center"/>
          </w:tcPr>
          <w:p>
            <w:pPr>
              <w:jc w:val="center"/>
              <w:rPr>
                <w:rFonts w:hint="eastAsia" w:ascii="宋体" w:hAnsi="宋体" w:eastAsia="宋体" w:cs="宋体"/>
                <w:color w:val="auto"/>
                <w:sz w:val="24"/>
              </w:rPr>
            </w:pPr>
          </w:p>
        </w:tc>
        <w:tc>
          <w:tcPr>
            <w:tcW w:w="758" w:type="dxa"/>
            <w:vAlign w:val="center"/>
          </w:tcPr>
          <w:p>
            <w:pPr>
              <w:jc w:val="center"/>
              <w:rPr>
                <w:rFonts w:hint="eastAsia" w:ascii="宋体" w:hAnsi="宋体" w:eastAsia="宋体" w:cs="宋体"/>
                <w:color w:val="auto"/>
                <w:sz w:val="24"/>
              </w:rPr>
            </w:pPr>
          </w:p>
        </w:tc>
        <w:tc>
          <w:tcPr>
            <w:tcW w:w="867" w:type="dxa"/>
            <w:vAlign w:val="center"/>
          </w:tcPr>
          <w:p>
            <w:pPr>
              <w:jc w:val="center"/>
              <w:rPr>
                <w:rFonts w:hint="eastAsia" w:ascii="宋体" w:hAnsi="宋体" w:eastAsia="宋体" w:cs="宋体"/>
                <w:color w:val="auto"/>
                <w:sz w:val="24"/>
              </w:rPr>
            </w:pPr>
          </w:p>
        </w:tc>
        <w:tc>
          <w:tcPr>
            <w:tcW w:w="1301" w:type="dxa"/>
            <w:vAlign w:val="center"/>
          </w:tcPr>
          <w:p>
            <w:pPr>
              <w:jc w:val="center"/>
              <w:rPr>
                <w:rFonts w:hint="eastAsia" w:ascii="宋体" w:hAnsi="宋体" w:eastAsia="宋体" w:cs="宋体"/>
                <w:color w:val="auto"/>
                <w:sz w:val="24"/>
              </w:rPr>
            </w:pPr>
          </w:p>
        </w:tc>
        <w:tc>
          <w:tcPr>
            <w:tcW w:w="2603" w:type="dxa"/>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86" w:type="dxa"/>
          </w:tcPr>
          <w:p>
            <w:pPr>
              <w:rPr>
                <w:rFonts w:hint="eastAsia" w:ascii="宋体" w:hAnsi="宋体" w:eastAsia="宋体" w:cs="宋体"/>
                <w:color w:val="auto"/>
                <w:sz w:val="24"/>
              </w:rPr>
            </w:pPr>
          </w:p>
        </w:tc>
        <w:tc>
          <w:tcPr>
            <w:tcW w:w="1074" w:type="dxa"/>
            <w:vAlign w:val="center"/>
          </w:tcPr>
          <w:p>
            <w:pPr>
              <w:jc w:val="center"/>
              <w:rPr>
                <w:rFonts w:hint="eastAsia" w:ascii="宋体" w:hAnsi="宋体" w:eastAsia="宋体" w:cs="宋体"/>
                <w:color w:val="auto"/>
                <w:sz w:val="24"/>
              </w:rPr>
            </w:pPr>
          </w:p>
        </w:tc>
        <w:tc>
          <w:tcPr>
            <w:tcW w:w="867" w:type="dxa"/>
            <w:vAlign w:val="center"/>
          </w:tcPr>
          <w:p>
            <w:pPr>
              <w:jc w:val="center"/>
              <w:rPr>
                <w:rFonts w:hint="eastAsia" w:ascii="宋体" w:hAnsi="宋体" w:eastAsia="宋体" w:cs="宋体"/>
                <w:color w:val="auto"/>
                <w:sz w:val="24"/>
              </w:rPr>
            </w:pPr>
          </w:p>
        </w:tc>
        <w:tc>
          <w:tcPr>
            <w:tcW w:w="1301" w:type="dxa"/>
            <w:vAlign w:val="center"/>
          </w:tcPr>
          <w:p>
            <w:pPr>
              <w:jc w:val="center"/>
              <w:rPr>
                <w:rFonts w:hint="eastAsia" w:ascii="宋体" w:hAnsi="宋体" w:eastAsia="宋体" w:cs="宋体"/>
                <w:color w:val="auto"/>
                <w:sz w:val="24"/>
              </w:rPr>
            </w:pPr>
          </w:p>
        </w:tc>
        <w:tc>
          <w:tcPr>
            <w:tcW w:w="758" w:type="dxa"/>
            <w:vAlign w:val="center"/>
          </w:tcPr>
          <w:p>
            <w:pPr>
              <w:jc w:val="center"/>
              <w:rPr>
                <w:rFonts w:hint="eastAsia" w:ascii="宋体" w:hAnsi="宋体" w:eastAsia="宋体" w:cs="宋体"/>
                <w:color w:val="auto"/>
                <w:sz w:val="24"/>
              </w:rPr>
            </w:pPr>
          </w:p>
        </w:tc>
        <w:tc>
          <w:tcPr>
            <w:tcW w:w="867" w:type="dxa"/>
            <w:vAlign w:val="center"/>
          </w:tcPr>
          <w:p>
            <w:pPr>
              <w:jc w:val="center"/>
              <w:rPr>
                <w:rFonts w:hint="eastAsia" w:ascii="宋体" w:hAnsi="宋体" w:eastAsia="宋体" w:cs="宋体"/>
                <w:color w:val="auto"/>
                <w:sz w:val="24"/>
              </w:rPr>
            </w:pPr>
          </w:p>
        </w:tc>
        <w:tc>
          <w:tcPr>
            <w:tcW w:w="1301" w:type="dxa"/>
            <w:vAlign w:val="center"/>
          </w:tcPr>
          <w:p>
            <w:pPr>
              <w:jc w:val="center"/>
              <w:rPr>
                <w:rFonts w:hint="eastAsia" w:ascii="宋体" w:hAnsi="宋体" w:eastAsia="宋体" w:cs="宋体"/>
                <w:color w:val="auto"/>
                <w:sz w:val="24"/>
              </w:rPr>
            </w:pPr>
          </w:p>
        </w:tc>
        <w:tc>
          <w:tcPr>
            <w:tcW w:w="2603" w:type="dxa"/>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6" w:type="dxa"/>
          </w:tcPr>
          <w:p>
            <w:pPr>
              <w:rPr>
                <w:rFonts w:hint="eastAsia" w:ascii="宋体" w:hAnsi="宋体" w:eastAsia="宋体" w:cs="宋体"/>
                <w:color w:val="auto"/>
                <w:sz w:val="24"/>
              </w:rPr>
            </w:pPr>
          </w:p>
        </w:tc>
        <w:tc>
          <w:tcPr>
            <w:tcW w:w="1074" w:type="dxa"/>
            <w:vAlign w:val="center"/>
          </w:tcPr>
          <w:p>
            <w:pPr>
              <w:jc w:val="center"/>
              <w:rPr>
                <w:rFonts w:hint="eastAsia" w:ascii="宋体" w:hAnsi="宋体" w:eastAsia="宋体" w:cs="宋体"/>
                <w:color w:val="auto"/>
                <w:sz w:val="24"/>
              </w:rPr>
            </w:pPr>
          </w:p>
        </w:tc>
        <w:tc>
          <w:tcPr>
            <w:tcW w:w="867" w:type="dxa"/>
            <w:vAlign w:val="center"/>
          </w:tcPr>
          <w:p>
            <w:pPr>
              <w:jc w:val="center"/>
              <w:rPr>
                <w:rFonts w:hint="eastAsia" w:ascii="宋体" w:hAnsi="宋体" w:eastAsia="宋体" w:cs="宋体"/>
                <w:color w:val="auto"/>
                <w:sz w:val="24"/>
              </w:rPr>
            </w:pPr>
          </w:p>
        </w:tc>
        <w:tc>
          <w:tcPr>
            <w:tcW w:w="1301" w:type="dxa"/>
            <w:vAlign w:val="center"/>
          </w:tcPr>
          <w:p>
            <w:pPr>
              <w:jc w:val="center"/>
              <w:rPr>
                <w:rFonts w:hint="eastAsia" w:ascii="宋体" w:hAnsi="宋体" w:eastAsia="宋体" w:cs="宋体"/>
                <w:color w:val="auto"/>
                <w:sz w:val="24"/>
              </w:rPr>
            </w:pPr>
          </w:p>
        </w:tc>
        <w:tc>
          <w:tcPr>
            <w:tcW w:w="758" w:type="dxa"/>
            <w:vAlign w:val="center"/>
          </w:tcPr>
          <w:p>
            <w:pPr>
              <w:jc w:val="center"/>
              <w:rPr>
                <w:rFonts w:hint="eastAsia" w:ascii="宋体" w:hAnsi="宋体" w:eastAsia="宋体" w:cs="宋体"/>
                <w:color w:val="auto"/>
                <w:sz w:val="24"/>
              </w:rPr>
            </w:pPr>
          </w:p>
        </w:tc>
        <w:tc>
          <w:tcPr>
            <w:tcW w:w="867" w:type="dxa"/>
            <w:vAlign w:val="center"/>
          </w:tcPr>
          <w:p>
            <w:pPr>
              <w:jc w:val="center"/>
              <w:rPr>
                <w:rFonts w:hint="eastAsia" w:ascii="宋体" w:hAnsi="宋体" w:eastAsia="宋体" w:cs="宋体"/>
                <w:color w:val="auto"/>
                <w:sz w:val="24"/>
              </w:rPr>
            </w:pPr>
          </w:p>
        </w:tc>
        <w:tc>
          <w:tcPr>
            <w:tcW w:w="1301" w:type="dxa"/>
            <w:vAlign w:val="center"/>
          </w:tcPr>
          <w:p>
            <w:pPr>
              <w:jc w:val="center"/>
              <w:rPr>
                <w:rFonts w:hint="eastAsia" w:ascii="宋体" w:hAnsi="宋体" w:eastAsia="宋体" w:cs="宋体"/>
                <w:color w:val="auto"/>
                <w:sz w:val="24"/>
              </w:rPr>
            </w:pPr>
          </w:p>
        </w:tc>
        <w:tc>
          <w:tcPr>
            <w:tcW w:w="2603" w:type="dxa"/>
            <w:vAlign w:val="center"/>
          </w:tcPr>
          <w:p>
            <w:pPr>
              <w:jc w:val="center"/>
              <w:rPr>
                <w:rFonts w:hint="eastAsia" w:ascii="宋体" w:hAnsi="宋体" w:eastAsia="宋体" w:cs="宋体"/>
                <w:color w:val="auto"/>
                <w:sz w:val="24"/>
              </w:rPr>
            </w:pPr>
          </w:p>
        </w:tc>
      </w:tr>
    </w:tbl>
    <w:p>
      <w:pPr>
        <w:snapToGrid w:val="0"/>
        <w:spacing w:line="460" w:lineRule="exact"/>
        <w:rPr>
          <w:rFonts w:hint="eastAsia" w:ascii="宋体" w:hAnsi="宋体" w:eastAsia="宋体" w:cs="宋体"/>
          <w:color w:val="auto"/>
          <w:sz w:val="24"/>
          <w:lang w:val="zh-CN"/>
        </w:rPr>
      </w:pPr>
    </w:p>
    <w:p>
      <w:pPr>
        <w:widowControl/>
        <w:wordWrap w:val="0"/>
        <w:snapToGrid w:val="0"/>
        <w:spacing w:line="480" w:lineRule="auto"/>
        <w:jc w:val="center"/>
        <w:textAlignment w:val="baseline"/>
        <w:rPr>
          <w:rFonts w:hint="eastAsia" w:ascii="宋体" w:hAnsi="宋体" w:eastAsia="宋体" w:cs="宋体"/>
          <w:snapToGrid w:val="0"/>
          <w:color w:val="auto"/>
          <w:kern w:val="0"/>
          <w:sz w:val="24"/>
          <w:szCs w:val="24"/>
          <w:u w:val="single"/>
        </w:rPr>
      </w:pPr>
      <w:r>
        <w:rPr>
          <w:rFonts w:hint="eastAsia" w:ascii="宋体" w:hAnsi="宋体" w:eastAsia="宋体" w:cs="宋体"/>
          <w:snapToGrid w:val="0"/>
          <w:color w:val="auto"/>
          <w:kern w:val="0"/>
          <w:sz w:val="24"/>
          <w:szCs w:val="24"/>
        </w:rPr>
        <w:t xml:space="preserve">                        供应商名称：</w:t>
      </w:r>
      <w:r>
        <w:rPr>
          <w:rFonts w:hint="eastAsia" w:ascii="宋体" w:hAnsi="宋体" w:eastAsia="宋体" w:cs="宋体"/>
          <w:snapToGrid w:val="0"/>
          <w:color w:val="auto"/>
          <w:kern w:val="0"/>
          <w:sz w:val="24"/>
          <w:szCs w:val="24"/>
          <w:u w:val="single"/>
        </w:rPr>
        <w:t xml:space="preserve">     （全称并加盖公章）    </w:t>
      </w:r>
    </w:p>
    <w:p>
      <w:pPr>
        <w:pStyle w:val="94"/>
        <w:widowControl/>
        <w:snapToGrid w:val="0"/>
        <w:spacing w:line="480" w:lineRule="auto"/>
        <w:jc w:val="center"/>
        <w:textAlignment w:val="baseline"/>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 w:val="24"/>
          <w:szCs w:val="24"/>
        </w:rPr>
        <w:t xml:space="preserve">                       法定代表人或其授权委托人：</w:t>
      </w:r>
      <w:r>
        <w:rPr>
          <w:rFonts w:hint="eastAsia" w:ascii="宋体" w:hAnsi="宋体" w:eastAsia="宋体" w:cs="宋体"/>
          <w:snapToGrid w:val="0"/>
          <w:color w:val="auto"/>
          <w:kern w:val="0"/>
          <w:sz w:val="24"/>
          <w:szCs w:val="24"/>
          <w:u w:val="single"/>
        </w:rPr>
        <w:t xml:space="preserve">    （签字或盖章）</w:t>
      </w:r>
    </w:p>
    <w:p>
      <w:pPr>
        <w:jc w:val="center"/>
        <w:rPr>
          <w:rFonts w:hint="eastAsia" w:ascii="宋体" w:hAnsi="宋体" w:eastAsia="宋体" w:cs="宋体"/>
          <w:color w:val="auto"/>
          <w:szCs w:val="21"/>
        </w:rPr>
      </w:pPr>
      <w:r>
        <w:rPr>
          <w:rFonts w:hint="eastAsia" w:ascii="宋体" w:hAnsi="宋体" w:eastAsia="宋体" w:cs="宋体"/>
          <w:bCs/>
          <w:color w:val="auto"/>
          <w:sz w:val="24"/>
          <w:szCs w:val="24"/>
        </w:rPr>
        <w:t xml:space="preserve">                       日期：</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年</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月</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日</w:t>
      </w:r>
    </w:p>
    <w:p>
      <w:pPr>
        <w:spacing w:line="360" w:lineRule="auto"/>
        <w:jc w:val="center"/>
        <w:rPr>
          <w:rFonts w:hint="eastAsia" w:ascii="宋体" w:hAnsi="宋体" w:eastAsia="宋体" w:cs="宋体"/>
          <w:b/>
          <w:color w:val="auto"/>
          <w:sz w:val="30"/>
          <w:szCs w:val="30"/>
        </w:rPr>
      </w:pPr>
    </w:p>
    <w:p>
      <w:pPr>
        <w:spacing w:line="288" w:lineRule="auto"/>
        <w:ind w:left="192" w:firstLine="3454" w:firstLineChars="1645"/>
        <w:rPr>
          <w:rFonts w:hint="eastAsia" w:ascii="宋体" w:hAnsi="宋体" w:eastAsia="宋体" w:cs="宋体"/>
          <w:color w:val="auto"/>
          <w:szCs w:val="21"/>
        </w:rPr>
      </w:pPr>
    </w:p>
    <w:p>
      <w:pPr>
        <w:spacing w:line="360" w:lineRule="auto"/>
        <w:jc w:val="center"/>
        <w:rPr>
          <w:rFonts w:hint="eastAsia" w:ascii="宋体" w:hAnsi="宋体" w:eastAsia="宋体" w:cs="宋体"/>
          <w:b/>
          <w:color w:val="auto"/>
          <w:sz w:val="30"/>
          <w:szCs w:val="30"/>
          <w:lang w:eastAsia="zh-CN"/>
        </w:rPr>
      </w:pPr>
      <w:r>
        <w:rPr>
          <w:rFonts w:hint="eastAsia" w:ascii="宋体" w:hAnsi="宋体" w:eastAsia="宋体" w:cs="宋体"/>
          <w:b/>
          <w:color w:val="auto"/>
          <w:sz w:val="28"/>
          <w:szCs w:val="28"/>
        </w:rPr>
        <w:t>格式</w:t>
      </w:r>
      <w:r>
        <w:rPr>
          <w:rFonts w:hint="eastAsia" w:ascii="宋体" w:hAnsi="宋体" w:cs="宋体"/>
          <w:b/>
          <w:color w:val="auto"/>
          <w:sz w:val="28"/>
          <w:szCs w:val="28"/>
          <w:lang w:val="en-US" w:eastAsia="zh-CN"/>
        </w:rPr>
        <w:t>7</w:t>
      </w:r>
      <w:r>
        <w:rPr>
          <w:rFonts w:hint="eastAsia" w:ascii="宋体" w:hAnsi="宋体" w:eastAsia="宋体" w:cs="宋体"/>
          <w:b/>
          <w:color w:val="auto"/>
          <w:sz w:val="28"/>
          <w:szCs w:val="28"/>
        </w:rPr>
        <w:t>、</w:t>
      </w:r>
      <w:bookmarkStart w:id="133" w:name="_Toc243946214"/>
      <w:bookmarkStart w:id="134" w:name="_Toc245740663"/>
      <w:bookmarkStart w:id="135" w:name="_Toc243680621"/>
      <w:bookmarkStart w:id="136" w:name="_Toc195427244"/>
      <w:r>
        <w:rPr>
          <w:rFonts w:hint="eastAsia" w:ascii="宋体" w:hAnsi="宋体" w:eastAsia="宋体" w:cs="宋体"/>
          <w:b/>
          <w:color w:val="auto"/>
          <w:sz w:val="28"/>
          <w:szCs w:val="28"/>
        </w:rPr>
        <w:t>竞争性磋商文件要求的其它文件</w:t>
      </w:r>
    </w:p>
    <w:p>
      <w:pPr>
        <w:spacing w:line="360" w:lineRule="auto"/>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（供应商认为有必要提供的其它文件）</w:t>
      </w:r>
    </w:p>
    <w:p>
      <w:pPr>
        <w:rPr>
          <w:rFonts w:hint="eastAsia" w:ascii="宋体" w:hAnsi="宋体" w:eastAsia="宋体" w:cs="宋体"/>
          <w:b/>
          <w:color w:val="auto"/>
          <w:sz w:val="30"/>
          <w:szCs w:val="30"/>
        </w:rPr>
      </w:pPr>
    </w:p>
    <w:p>
      <w:pPr>
        <w:pStyle w:val="52"/>
        <w:rPr>
          <w:rFonts w:hint="eastAsia" w:ascii="宋体" w:hAnsi="宋体" w:eastAsia="宋体" w:cs="宋体"/>
          <w:b/>
          <w:color w:val="auto"/>
          <w:sz w:val="30"/>
          <w:szCs w:val="30"/>
        </w:rPr>
      </w:pPr>
    </w:p>
    <w:p>
      <w:pPr>
        <w:pStyle w:val="51"/>
        <w:ind w:right="-21" w:firstLine="540"/>
        <w:rPr>
          <w:rFonts w:hint="eastAsia" w:ascii="宋体" w:hAnsi="宋体" w:eastAsia="宋体" w:cs="宋体"/>
          <w:color w:val="auto"/>
        </w:rPr>
      </w:pPr>
    </w:p>
    <w:p>
      <w:pPr>
        <w:pStyle w:val="6"/>
        <w:spacing w:before="0" w:after="0" w:line="360" w:lineRule="auto"/>
        <w:jc w:val="center"/>
        <w:rPr>
          <w:rFonts w:hint="eastAsia" w:ascii="宋体" w:hAnsi="宋体" w:eastAsia="宋体" w:cs="宋体"/>
          <w:bCs w:val="0"/>
          <w:color w:val="auto"/>
          <w:sz w:val="30"/>
          <w:szCs w:val="30"/>
        </w:rPr>
      </w:pPr>
      <w:r>
        <w:rPr>
          <w:rFonts w:hint="eastAsia" w:ascii="宋体" w:hAnsi="宋体" w:eastAsia="宋体" w:cs="宋体"/>
          <w:bCs w:val="0"/>
          <w:color w:val="auto"/>
        </w:rPr>
        <w:t>格式</w:t>
      </w:r>
      <w:r>
        <w:rPr>
          <w:rFonts w:hint="eastAsia" w:ascii="宋体" w:hAnsi="宋体" w:eastAsia="宋体" w:cs="宋体"/>
          <w:bCs w:val="0"/>
          <w:color w:val="auto"/>
          <w:lang w:val="en-US" w:eastAsia="zh-CN"/>
        </w:rPr>
        <w:t>8</w:t>
      </w:r>
      <w:r>
        <w:rPr>
          <w:rFonts w:hint="eastAsia" w:ascii="宋体" w:hAnsi="宋体" w:eastAsia="宋体" w:cs="宋体"/>
          <w:bCs w:val="0"/>
          <w:color w:val="auto"/>
        </w:rPr>
        <w:t>、中小企业声明函（服务）</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本公司（联合体）郑重声明，根据《政府采购促进中小企业发展管理办法》（财库﹝2020﹞46 号）的规定，本公司（联合体）参加</w:t>
      </w:r>
      <w:r>
        <w:rPr>
          <w:rFonts w:hint="eastAsia" w:ascii="宋体" w:hAnsi="宋体" w:eastAsia="宋体" w:cs="宋体"/>
          <w:color w:val="auto"/>
          <w:sz w:val="24"/>
          <w:szCs w:val="24"/>
          <w:u w:val="single"/>
        </w:rPr>
        <w:t xml:space="preserve">  （单位名称）  </w:t>
      </w:r>
      <w:r>
        <w:rPr>
          <w:rFonts w:hint="eastAsia" w:ascii="宋体" w:hAnsi="宋体" w:eastAsia="宋体" w:cs="宋体"/>
          <w:color w:val="auto"/>
          <w:sz w:val="24"/>
          <w:szCs w:val="24"/>
        </w:rPr>
        <w:t>的</w:t>
      </w:r>
      <w:r>
        <w:rPr>
          <w:rFonts w:hint="eastAsia" w:ascii="宋体" w:hAnsi="宋体" w:eastAsia="宋体" w:cs="宋体"/>
          <w:color w:val="auto"/>
          <w:sz w:val="24"/>
          <w:szCs w:val="24"/>
          <w:u w:val="single"/>
        </w:rPr>
        <w:t xml:space="preserve">  （项目名称）  </w:t>
      </w:r>
      <w:r>
        <w:rPr>
          <w:rFonts w:hint="eastAsia" w:ascii="宋体" w:hAnsi="宋体" w:eastAsia="宋体" w:cs="宋体"/>
          <w:color w:val="auto"/>
          <w:sz w:val="24"/>
          <w:szCs w:val="24"/>
        </w:rPr>
        <w:t>采购活动，服务全部由符合政策要求的中小企业承接。相关企业（含联合体中的中小企业、签订分包意向协议的中小企业）的具体情况如下：</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u w:val="single"/>
        </w:rPr>
        <w:t xml:space="preserve"> （标的名称） </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 xml:space="preserve">  （采购文件中明确的所属行业） </w:t>
      </w:r>
      <w:r>
        <w:rPr>
          <w:rFonts w:hint="eastAsia" w:ascii="宋体" w:hAnsi="宋体" w:eastAsia="宋体" w:cs="宋体"/>
          <w:color w:val="auto"/>
          <w:sz w:val="24"/>
          <w:szCs w:val="24"/>
        </w:rPr>
        <w:t>行业；承接企业为</w:t>
      </w:r>
      <w:r>
        <w:rPr>
          <w:rFonts w:hint="eastAsia" w:ascii="宋体" w:hAnsi="宋体" w:eastAsia="宋体" w:cs="宋体"/>
          <w:color w:val="auto"/>
          <w:sz w:val="24"/>
          <w:szCs w:val="24"/>
          <w:u w:val="single"/>
        </w:rPr>
        <w:t xml:space="preserve"> （企业名称）  </w:t>
      </w:r>
      <w:r>
        <w:rPr>
          <w:rFonts w:hint="eastAsia" w:ascii="宋体" w:hAnsi="宋体" w:eastAsia="宋体" w:cs="宋体"/>
          <w:color w:val="auto"/>
          <w:sz w:val="24"/>
          <w:szCs w:val="24"/>
        </w:rPr>
        <w:t>，从业人员</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人，营业收入为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万元，资产总额为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万元，属于</w:t>
      </w:r>
      <w:r>
        <w:rPr>
          <w:rFonts w:hint="eastAsia" w:ascii="宋体" w:hAnsi="宋体" w:eastAsia="宋体" w:cs="宋体"/>
          <w:color w:val="auto"/>
          <w:sz w:val="24"/>
          <w:szCs w:val="24"/>
          <w:u w:val="single"/>
        </w:rPr>
        <w:t xml:space="preserve"> （中型企业、小型企业、微型企业） </w:t>
      </w:r>
      <w:r>
        <w:rPr>
          <w:rFonts w:hint="eastAsia" w:ascii="宋体" w:hAnsi="宋体" w:eastAsia="宋体" w:cs="宋体"/>
          <w:color w:val="auto"/>
          <w:sz w:val="24"/>
          <w:szCs w:val="24"/>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u w:val="single"/>
        </w:rPr>
        <w:t xml:space="preserve"> （标的名称） </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 xml:space="preserve">  （采购文件中明确的所属行业） </w:t>
      </w:r>
      <w:r>
        <w:rPr>
          <w:rFonts w:hint="eastAsia" w:ascii="宋体" w:hAnsi="宋体" w:eastAsia="宋体" w:cs="宋体"/>
          <w:color w:val="auto"/>
          <w:sz w:val="24"/>
          <w:szCs w:val="24"/>
        </w:rPr>
        <w:t>行业；承接企业为</w:t>
      </w:r>
      <w:r>
        <w:rPr>
          <w:rFonts w:hint="eastAsia" w:ascii="宋体" w:hAnsi="宋体" w:eastAsia="宋体" w:cs="宋体"/>
          <w:color w:val="auto"/>
          <w:sz w:val="24"/>
          <w:szCs w:val="24"/>
          <w:u w:val="single"/>
        </w:rPr>
        <w:t xml:space="preserve">  （企业名称）  </w:t>
      </w:r>
      <w:r>
        <w:rPr>
          <w:rFonts w:hint="eastAsia" w:ascii="宋体" w:hAnsi="宋体" w:eastAsia="宋体" w:cs="宋体"/>
          <w:color w:val="auto"/>
          <w:sz w:val="24"/>
          <w:szCs w:val="24"/>
        </w:rPr>
        <w:t>，从业人员</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人，营业收入为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万元，资产总额为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万元，属于</w:t>
      </w:r>
      <w:r>
        <w:rPr>
          <w:rFonts w:hint="eastAsia" w:ascii="宋体" w:hAnsi="宋体" w:eastAsia="宋体" w:cs="宋体"/>
          <w:color w:val="auto"/>
          <w:sz w:val="24"/>
          <w:szCs w:val="24"/>
          <w:u w:val="single"/>
        </w:rPr>
        <w:t xml:space="preserve"> （中型企业、小型企业、微型企业） </w:t>
      </w:r>
      <w:r>
        <w:rPr>
          <w:rFonts w:hint="eastAsia" w:ascii="宋体" w:hAnsi="宋体" w:eastAsia="宋体" w:cs="宋体"/>
          <w:color w:val="auto"/>
          <w:sz w:val="24"/>
          <w:szCs w:val="24"/>
        </w:rPr>
        <w:t>；</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本企业对上述声明内容的真实性负责。如有虚假，将依法承担相应责任。</w:t>
      </w:r>
    </w:p>
    <w:p>
      <w:pPr>
        <w:spacing w:line="360" w:lineRule="auto"/>
        <w:ind w:firstLine="6480" w:firstLineChars="2700"/>
        <w:rPr>
          <w:rFonts w:hint="eastAsia" w:ascii="宋体" w:hAnsi="宋体" w:eastAsia="宋体" w:cs="宋体"/>
          <w:color w:val="auto"/>
          <w:sz w:val="24"/>
          <w:szCs w:val="24"/>
        </w:rPr>
      </w:pPr>
    </w:p>
    <w:p>
      <w:pPr>
        <w:spacing w:line="360" w:lineRule="auto"/>
        <w:ind w:firstLine="3360" w:firstLineChars="1400"/>
        <w:rPr>
          <w:rFonts w:hint="eastAsia" w:ascii="宋体" w:hAnsi="宋体" w:eastAsia="宋体" w:cs="宋体"/>
          <w:color w:val="auto"/>
          <w:sz w:val="24"/>
          <w:szCs w:val="24"/>
        </w:rPr>
      </w:pPr>
      <w:r>
        <w:rPr>
          <w:rFonts w:hint="eastAsia" w:ascii="宋体" w:hAnsi="宋体" w:eastAsia="宋体" w:cs="宋体"/>
          <w:color w:val="auto"/>
          <w:sz w:val="24"/>
          <w:szCs w:val="24"/>
        </w:rPr>
        <w:t>企业名称（盖章）：</w:t>
      </w:r>
    </w:p>
    <w:p>
      <w:pPr>
        <w:spacing w:line="360" w:lineRule="auto"/>
        <w:ind w:firstLine="3360" w:firstLineChars="1400"/>
        <w:rPr>
          <w:rFonts w:hint="eastAsia" w:ascii="宋体" w:hAnsi="宋体" w:eastAsia="宋体" w:cs="宋体"/>
          <w:color w:val="auto"/>
          <w:sz w:val="24"/>
          <w:szCs w:val="24"/>
        </w:rPr>
      </w:pPr>
      <w:r>
        <w:rPr>
          <w:rFonts w:hint="eastAsia" w:ascii="宋体" w:hAnsi="宋体" w:eastAsia="宋体" w:cs="宋体"/>
          <w:color w:val="auto"/>
          <w:sz w:val="24"/>
          <w:szCs w:val="24"/>
        </w:rPr>
        <w:t>日 期：</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年</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月</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日</w:t>
      </w:r>
    </w:p>
    <w:p>
      <w:pPr>
        <w:spacing w:line="360" w:lineRule="auto"/>
        <w:rPr>
          <w:rFonts w:hint="eastAsia" w:ascii="宋体" w:hAnsi="宋体" w:eastAsia="宋体" w:cs="宋体"/>
          <w:color w:val="auto"/>
          <w:sz w:val="24"/>
          <w:szCs w:val="24"/>
        </w:rPr>
      </w:pPr>
    </w:p>
    <w:p>
      <w:pPr>
        <w:pStyle w:val="52"/>
        <w:spacing w:line="360" w:lineRule="auto"/>
        <w:rPr>
          <w:rFonts w:hint="eastAsia" w:ascii="宋体" w:hAnsi="宋体" w:eastAsia="宋体" w:cs="宋体"/>
          <w:color w:val="auto"/>
        </w:rPr>
      </w:pPr>
      <w:r>
        <w:rPr>
          <w:rFonts w:hint="eastAsia" w:ascii="宋体" w:hAnsi="宋体" w:eastAsia="宋体" w:cs="宋体"/>
          <w:color w:val="auto"/>
        </w:rPr>
        <w:t>（从业人员、营业收入、资产总额填报上一年度数据，无上一年度数据的新成立企业可不填报。）</w:t>
      </w:r>
    </w:p>
    <w:bookmarkEnd w:id="133"/>
    <w:bookmarkEnd w:id="134"/>
    <w:bookmarkEnd w:id="135"/>
    <w:bookmarkEnd w:id="136"/>
    <w:p>
      <w:pPr>
        <w:spacing w:line="360" w:lineRule="auto"/>
        <w:rPr>
          <w:rFonts w:hint="eastAsia" w:ascii="宋体" w:hAnsi="宋体" w:eastAsia="宋体" w:cs="宋体"/>
          <w:b/>
          <w:color w:val="auto"/>
          <w:szCs w:val="28"/>
        </w:rPr>
      </w:pPr>
    </w:p>
    <w:p>
      <w:pPr>
        <w:rPr>
          <w:rFonts w:hint="eastAsia" w:ascii="宋体" w:hAnsi="宋体" w:eastAsia="宋体" w:cs="宋体"/>
          <w:b/>
          <w:color w:val="auto"/>
          <w:szCs w:val="28"/>
        </w:rPr>
      </w:pPr>
      <w:r>
        <w:rPr>
          <w:rFonts w:hint="eastAsia" w:ascii="宋体" w:hAnsi="宋体" w:eastAsia="宋体" w:cs="宋体"/>
          <w:b/>
          <w:color w:val="auto"/>
          <w:szCs w:val="28"/>
        </w:rPr>
        <w:br w:type="page"/>
      </w:r>
    </w:p>
    <w:p>
      <w:pPr>
        <w:spacing w:line="360" w:lineRule="auto"/>
        <w:jc w:val="center"/>
        <w:rPr>
          <w:rFonts w:hint="eastAsia" w:ascii="宋体" w:hAnsi="宋体" w:eastAsia="宋体" w:cs="宋体"/>
          <w:b/>
          <w:color w:val="auto"/>
          <w:sz w:val="30"/>
          <w:szCs w:val="30"/>
        </w:rPr>
      </w:pPr>
      <w:r>
        <w:rPr>
          <w:rFonts w:hint="eastAsia" w:ascii="宋体" w:hAnsi="宋体" w:eastAsia="宋体" w:cs="宋体"/>
          <w:b/>
          <w:color w:val="auto"/>
          <w:sz w:val="28"/>
          <w:szCs w:val="28"/>
        </w:rPr>
        <w:t>格式</w:t>
      </w:r>
      <w:r>
        <w:rPr>
          <w:rFonts w:hint="eastAsia" w:ascii="宋体" w:hAnsi="宋体" w:cs="宋体"/>
          <w:b/>
          <w:color w:val="auto"/>
          <w:sz w:val="28"/>
          <w:szCs w:val="28"/>
          <w:lang w:val="en-US" w:eastAsia="zh-CN"/>
        </w:rPr>
        <w:t>9</w:t>
      </w:r>
      <w:r>
        <w:rPr>
          <w:rFonts w:hint="eastAsia" w:ascii="宋体" w:hAnsi="宋体" w:eastAsia="宋体" w:cs="宋体"/>
          <w:b/>
          <w:color w:val="auto"/>
          <w:sz w:val="28"/>
          <w:szCs w:val="28"/>
        </w:rPr>
        <w:t>、最终报价或第二次报价表</w:t>
      </w:r>
    </w:p>
    <w:p>
      <w:pPr>
        <w:spacing w:line="360" w:lineRule="auto"/>
        <w:ind w:firstLine="210" w:firstLineChars="100"/>
        <w:rPr>
          <w:rFonts w:hint="eastAsia" w:ascii="宋体" w:hAnsi="宋体" w:eastAsia="宋体" w:cs="宋体"/>
          <w:bCs/>
          <w:color w:val="auto"/>
          <w:szCs w:val="21"/>
        </w:rPr>
      </w:pPr>
      <w:r>
        <w:rPr>
          <w:rFonts w:hint="eastAsia" w:ascii="宋体" w:hAnsi="宋体" w:eastAsia="宋体" w:cs="宋体"/>
          <w:color w:val="auto"/>
          <w:szCs w:val="21"/>
        </w:rPr>
        <w:t>项目名称：</w:t>
      </w:r>
    </w:p>
    <w:tbl>
      <w:tblPr>
        <w:tblStyle w:val="53"/>
        <w:tblW w:w="9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63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color w:val="auto"/>
                <w:szCs w:val="21"/>
              </w:rPr>
            </w:pPr>
            <w:r>
              <w:rPr>
                <w:rFonts w:hint="eastAsia" w:ascii="宋体" w:hAnsi="宋体" w:eastAsia="宋体" w:cs="宋体"/>
                <w:b/>
                <w:color w:val="auto"/>
                <w:szCs w:val="21"/>
              </w:rPr>
              <w:t>供应商名称</w:t>
            </w:r>
          </w:p>
        </w:tc>
        <w:tc>
          <w:tcPr>
            <w:tcW w:w="6492" w:type="dxa"/>
            <w:tcBorders>
              <w:left w:val="single" w:color="auto" w:sz="4" w:space="0"/>
            </w:tcBorders>
          </w:tcPr>
          <w:p>
            <w:pPr>
              <w:spacing w:line="24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2633" w:type="dxa"/>
            <w:tcBorders>
              <w:top w:val="single" w:color="auto" w:sz="4" w:space="0"/>
            </w:tcBorders>
            <w:vAlign w:val="center"/>
          </w:tcPr>
          <w:p>
            <w:pPr>
              <w:spacing w:line="240" w:lineRule="auto"/>
              <w:jc w:val="center"/>
              <w:rPr>
                <w:rFonts w:hint="eastAsia" w:ascii="宋体" w:hAnsi="宋体" w:eastAsia="宋体" w:cs="宋体"/>
                <w:b/>
                <w:color w:val="auto"/>
                <w:szCs w:val="21"/>
              </w:rPr>
            </w:pPr>
            <w:r>
              <w:rPr>
                <w:rFonts w:hint="eastAsia" w:ascii="宋体" w:hAnsi="宋体" w:eastAsia="宋体" w:cs="宋体"/>
                <w:b/>
                <w:color w:val="auto"/>
                <w:szCs w:val="21"/>
              </w:rPr>
              <w:t>最终投标总价</w:t>
            </w:r>
          </w:p>
          <w:p>
            <w:pPr>
              <w:spacing w:line="240" w:lineRule="auto"/>
              <w:jc w:val="center"/>
              <w:rPr>
                <w:rFonts w:hint="eastAsia" w:ascii="宋体" w:hAnsi="宋体" w:eastAsia="宋体" w:cs="宋体"/>
                <w:b/>
                <w:color w:val="auto"/>
                <w:szCs w:val="21"/>
              </w:rPr>
            </w:pPr>
            <w:r>
              <w:rPr>
                <w:rFonts w:hint="eastAsia" w:ascii="宋体" w:hAnsi="宋体" w:eastAsia="宋体" w:cs="宋体"/>
                <w:b/>
                <w:color w:val="auto"/>
                <w:szCs w:val="21"/>
              </w:rPr>
              <w:t>（详见备注说明）</w:t>
            </w:r>
          </w:p>
        </w:tc>
        <w:tc>
          <w:tcPr>
            <w:tcW w:w="6492" w:type="dxa"/>
            <w:vAlign w:val="center"/>
          </w:tcPr>
          <w:p>
            <w:pPr>
              <w:spacing w:line="240" w:lineRule="auto"/>
              <w:rPr>
                <w:rFonts w:hint="eastAsia" w:ascii="宋体" w:hAnsi="宋体" w:eastAsia="宋体" w:cs="宋体"/>
                <w:bCs/>
                <w:color w:val="auto"/>
                <w:szCs w:val="21"/>
                <w:u w:val="single"/>
              </w:rPr>
            </w:pPr>
            <w:r>
              <w:rPr>
                <w:rFonts w:hint="eastAsia" w:ascii="宋体" w:hAnsi="宋体" w:eastAsia="宋体" w:cs="宋体"/>
                <w:bCs/>
                <w:color w:val="auto"/>
                <w:szCs w:val="21"/>
              </w:rPr>
              <w:t>人民币小写：</w:t>
            </w:r>
          </w:p>
          <w:p>
            <w:pPr>
              <w:spacing w:line="240" w:lineRule="auto"/>
              <w:rPr>
                <w:rFonts w:hint="eastAsia" w:ascii="宋体" w:hAnsi="宋体" w:eastAsia="宋体" w:cs="宋体"/>
                <w:b/>
                <w:color w:val="auto"/>
                <w:szCs w:val="21"/>
              </w:rPr>
            </w:pPr>
            <w:r>
              <w:rPr>
                <w:rFonts w:hint="eastAsia" w:ascii="宋体" w:hAnsi="宋体" w:eastAsia="宋体" w:cs="宋体"/>
                <w:bCs/>
                <w:color w:val="auto"/>
                <w:szCs w:val="21"/>
              </w:rPr>
              <w:t>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633" w:type="dxa"/>
            <w:vAlign w:val="center"/>
          </w:tcPr>
          <w:p>
            <w:pPr>
              <w:spacing w:line="240" w:lineRule="auto"/>
              <w:jc w:val="center"/>
              <w:rPr>
                <w:rFonts w:hint="eastAsia" w:ascii="宋体" w:hAnsi="宋体" w:eastAsia="宋体" w:cs="宋体"/>
                <w:b/>
                <w:bCs/>
                <w:color w:val="auto"/>
                <w:szCs w:val="21"/>
              </w:rPr>
            </w:pPr>
            <w:r>
              <w:rPr>
                <w:rFonts w:hint="eastAsia" w:ascii="宋体" w:hAnsi="宋体" w:eastAsia="宋体" w:cs="宋体"/>
                <w:b/>
                <w:bCs/>
                <w:color w:val="auto"/>
                <w:szCs w:val="21"/>
              </w:rPr>
              <w:t>是否响应</w:t>
            </w:r>
          </w:p>
          <w:p>
            <w:pPr>
              <w:spacing w:line="240" w:lineRule="auto"/>
              <w:jc w:val="center"/>
              <w:rPr>
                <w:rFonts w:hint="eastAsia" w:ascii="宋体" w:hAnsi="宋体" w:eastAsia="宋体" w:cs="宋体"/>
                <w:b/>
                <w:bCs/>
                <w:color w:val="auto"/>
                <w:szCs w:val="21"/>
              </w:rPr>
            </w:pPr>
            <w:r>
              <w:rPr>
                <w:rFonts w:hint="eastAsia" w:ascii="宋体" w:hAnsi="宋体" w:eastAsia="宋体" w:cs="宋体"/>
                <w:b/>
                <w:bCs/>
                <w:color w:val="auto"/>
                <w:szCs w:val="21"/>
              </w:rPr>
              <w:t>付款方式</w:t>
            </w:r>
          </w:p>
        </w:tc>
        <w:tc>
          <w:tcPr>
            <w:tcW w:w="6492" w:type="dxa"/>
            <w:vAlign w:val="center"/>
          </w:tcPr>
          <w:p>
            <w:pPr>
              <w:spacing w:line="240" w:lineRule="auto"/>
              <w:rPr>
                <w:rFonts w:hint="eastAsia" w:ascii="宋体" w:hAnsi="宋体" w:eastAsia="宋体" w:cs="宋体"/>
                <w:bCs/>
                <w:color w:val="auto"/>
                <w:szCs w:val="21"/>
              </w:rPr>
            </w:pPr>
            <w:r>
              <w:rPr>
                <w:rFonts w:hint="eastAsia" w:ascii="宋体" w:hAnsi="宋体" w:eastAsia="宋体" w:cs="宋体"/>
                <w:color w:val="auto"/>
                <w:szCs w:val="21"/>
              </w:rPr>
              <w:t>是□    否□   （划√）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2633" w:type="dxa"/>
            <w:vAlign w:val="center"/>
          </w:tcPr>
          <w:p>
            <w:pPr>
              <w:spacing w:line="240" w:lineRule="auto"/>
              <w:jc w:val="center"/>
              <w:rPr>
                <w:rFonts w:hint="eastAsia" w:ascii="宋体" w:hAnsi="宋体" w:eastAsia="宋体" w:cs="宋体"/>
                <w:b/>
                <w:color w:val="auto"/>
                <w:szCs w:val="21"/>
              </w:rPr>
            </w:pPr>
            <w:r>
              <w:rPr>
                <w:rFonts w:hint="eastAsia" w:ascii="宋体" w:hAnsi="宋体" w:eastAsia="宋体" w:cs="宋体"/>
                <w:b/>
                <w:bCs/>
                <w:color w:val="auto"/>
                <w:szCs w:val="21"/>
              </w:rPr>
              <w:t>服务期</w:t>
            </w:r>
          </w:p>
        </w:tc>
        <w:tc>
          <w:tcPr>
            <w:tcW w:w="6492" w:type="dxa"/>
            <w:vAlign w:val="center"/>
          </w:tcPr>
          <w:p>
            <w:pPr>
              <w:spacing w:line="240" w:lineRule="auto"/>
              <w:rPr>
                <w:rFonts w:hint="eastAsia" w:ascii="宋体" w:hAnsi="宋体" w:eastAsia="宋体" w:cs="宋体"/>
                <w:b/>
                <w:bCs/>
                <w:color w:val="auto"/>
                <w:szCs w:val="21"/>
                <w:lang w:eastAsia="zh-CN"/>
              </w:rPr>
            </w:pPr>
            <w:r>
              <w:rPr>
                <w:rFonts w:hint="eastAsia" w:ascii="宋体" w:hAnsi="宋体" w:cs="宋体"/>
                <w:b/>
                <w:bCs/>
                <w:color w:val="auto"/>
                <w:szCs w:val="21"/>
                <w:lang w:eastAsia="zh-CN"/>
              </w:rPr>
              <w:t>合同签订之日起至2023年12月底前完成课题内容成并通过验收。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5" w:hRule="atLeast"/>
          <w:jc w:val="center"/>
        </w:trPr>
        <w:tc>
          <w:tcPr>
            <w:tcW w:w="2633" w:type="dxa"/>
            <w:vAlign w:val="center"/>
          </w:tcPr>
          <w:p>
            <w:pPr>
              <w:spacing w:line="240" w:lineRule="auto"/>
              <w:jc w:val="center"/>
              <w:rPr>
                <w:rFonts w:hint="eastAsia" w:ascii="宋体" w:hAnsi="宋体" w:eastAsia="宋体" w:cs="宋体"/>
                <w:b/>
                <w:color w:val="auto"/>
                <w:szCs w:val="21"/>
              </w:rPr>
            </w:pPr>
            <w:r>
              <w:rPr>
                <w:rFonts w:hint="eastAsia" w:ascii="宋体" w:hAnsi="宋体" w:eastAsia="宋体" w:cs="宋体"/>
                <w:b/>
                <w:color w:val="auto"/>
                <w:szCs w:val="21"/>
              </w:rPr>
              <w:t>其他说明</w:t>
            </w:r>
          </w:p>
        </w:tc>
        <w:tc>
          <w:tcPr>
            <w:tcW w:w="6492" w:type="dxa"/>
            <w:vAlign w:val="center"/>
          </w:tcPr>
          <w:p>
            <w:pPr>
              <w:spacing w:line="240" w:lineRule="auto"/>
              <w:jc w:val="both"/>
              <w:rPr>
                <w:rFonts w:hint="eastAsia" w:ascii="宋体" w:hAnsi="宋体" w:eastAsia="宋体" w:cs="宋体"/>
                <w:b/>
                <w:color w:val="auto"/>
                <w:szCs w:val="21"/>
                <w:lang w:eastAsia="zh-CN"/>
              </w:rPr>
            </w:pPr>
            <w:r>
              <w:rPr>
                <w:rFonts w:hint="eastAsia" w:ascii="宋体" w:hAnsi="宋体" w:eastAsia="宋体" w:cs="宋体"/>
                <w:b/>
                <w:color w:val="auto"/>
                <w:szCs w:val="21"/>
                <w:lang w:eastAsia="zh-CN"/>
              </w:rPr>
              <w:t>完全响应竞争性磋商文件要求</w:t>
            </w:r>
          </w:p>
        </w:tc>
      </w:tr>
    </w:tbl>
    <w:p>
      <w:pPr>
        <w:spacing w:line="360" w:lineRule="auto"/>
        <w:rPr>
          <w:rFonts w:hint="eastAsia" w:ascii="宋体" w:hAnsi="宋体" w:eastAsia="宋体" w:cs="宋体"/>
          <w:color w:val="auto"/>
          <w:szCs w:val="21"/>
        </w:rPr>
      </w:pPr>
    </w:p>
    <w:p>
      <w:pPr>
        <w:spacing w:line="360" w:lineRule="auto"/>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供应商公章：                                          代理人签字：</w:t>
      </w:r>
    </w:p>
    <w:p>
      <w:pPr>
        <w:spacing w:line="360" w:lineRule="auto"/>
        <w:ind w:firstLine="420" w:firstLineChars="200"/>
        <w:jc w:val="right"/>
        <w:rPr>
          <w:rFonts w:hint="eastAsia" w:ascii="宋体" w:hAnsi="宋体" w:eastAsia="宋体" w:cs="宋体"/>
          <w:color w:val="auto"/>
          <w:szCs w:val="21"/>
        </w:rPr>
      </w:pPr>
      <w:r>
        <w:rPr>
          <w:rFonts w:hint="eastAsia" w:ascii="宋体" w:hAnsi="宋体" w:eastAsia="宋体" w:cs="宋体"/>
          <w:color w:val="auto"/>
          <w:szCs w:val="21"/>
        </w:rPr>
        <w:t>年    月    日</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注：本页&lt;最终报价或第二次报价表&gt;由供应商在磋商现场依磋商情况填写，请加盖公章后带至磋商现场备填（不需装订在响应文件内，请准备不少于两张），该表供磋商现场报价使用，打印该空表用于现场最终报价。考虑投标报价的方便，供应商填写的最终承诺报价为合同总价，项目所需费用均包含在合同总价内。项目分项报价的价格按下浮值占投标报价百分比同比例下浮。</w:t>
      </w:r>
    </w:p>
    <w:p>
      <w:pPr>
        <w:rPr>
          <w:rFonts w:hint="eastAsia" w:ascii="宋体" w:hAnsi="宋体" w:eastAsia="宋体" w:cs="宋体"/>
          <w:color w:val="auto"/>
          <w:szCs w:val="21"/>
        </w:rPr>
      </w:pPr>
    </w:p>
    <w:p>
      <w:pPr>
        <w:spacing w:before="120" w:beforeLines="50" w:after="72" w:afterLines="30" w:line="360" w:lineRule="auto"/>
        <w:rPr>
          <w:rFonts w:hint="eastAsia" w:ascii="宋体" w:hAnsi="宋体" w:eastAsia="宋体" w:cs="宋体"/>
          <w:color w:val="auto"/>
          <w:szCs w:val="21"/>
        </w:rPr>
      </w:pPr>
    </w:p>
    <w:p>
      <w:pPr>
        <w:adjustRightInd w:val="0"/>
        <w:snapToGrid w:val="0"/>
        <w:spacing w:line="360" w:lineRule="auto"/>
        <w:jc w:val="center"/>
        <w:rPr>
          <w:rFonts w:hint="eastAsia" w:ascii="宋体" w:hAnsi="宋体" w:eastAsia="宋体" w:cs="宋体"/>
          <w:b/>
          <w:bCs/>
          <w:color w:val="auto"/>
          <w:sz w:val="24"/>
          <w:szCs w:val="28"/>
        </w:rPr>
      </w:pPr>
      <w:r>
        <w:rPr>
          <w:rFonts w:hint="eastAsia" w:ascii="宋体" w:hAnsi="宋体" w:eastAsia="宋体" w:cs="宋体"/>
          <w:b/>
          <w:bCs/>
          <w:color w:val="auto"/>
          <w:sz w:val="24"/>
          <w:szCs w:val="28"/>
        </w:rPr>
        <w:t>（零、壹、贰、叁、肆、伍、陆、柒、捌、玖、拾、佰、仟、万）</w:t>
      </w:r>
    </w:p>
    <w:p>
      <w:pPr>
        <w:pStyle w:val="2"/>
        <w:rPr>
          <w:rFonts w:hint="eastAsia" w:ascii="宋体" w:hAnsi="宋体" w:eastAsia="宋体" w:cs="宋体"/>
          <w:color w:val="auto"/>
        </w:rPr>
      </w:pPr>
    </w:p>
    <w:sectPr>
      <w:footerReference r:id="rId11" w:type="default"/>
      <w:pgSz w:w="11907" w:h="16840"/>
      <w:pgMar w:top="1440" w:right="1800" w:bottom="1440" w:left="1800" w:header="1191" w:footer="992" w:gutter="0"/>
      <w:pgNumType w:fmt="decimal"/>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幼圆">
    <w:altName w:val="宋体"/>
    <w:panose1 w:val="0201050906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简标宋">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ascii="宋体" w:hAnsi="宋体"/>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7"/>
      </w:rPr>
    </w:pPr>
    <w:r>
      <w:fldChar w:fldCharType="begin"/>
    </w:r>
    <w:r>
      <w:rPr>
        <w:rStyle w:val="57"/>
      </w:rPr>
      <w:instrText xml:space="preserve">PAGE  </w:instrText>
    </w:r>
    <w:r>
      <w:fldChar w:fldCharType="end"/>
    </w:r>
  </w:p>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3</w:t>
                    </w:r>
                    <w:r>
                      <w:fldChar w:fldCharType="end"/>
                    </w:r>
                  </w:p>
                </w:txbxContent>
              </v:textbox>
            </v:shape>
          </w:pict>
        </mc:Fallback>
      </mc:AlternateContent>
    </w:r>
    <w:r>
      <w:rPr>
        <w:rFonts w:hint="eastAsia"/>
        <w:lang w:val="en-US" w:eastAsia="zh-CN"/>
      </w:rPr>
      <w:t>安徽诚大建设项目管理有限公司                                                    0554-2229660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870" w:firstLineChars="215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1</w:t>
                    </w:r>
                    <w:r>
                      <w:fldChar w:fldCharType="end"/>
                    </w:r>
                  </w:p>
                </w:txbxContent>
              </v:textbox>
            </v:shape>
          </w:pict>
        </mc:Fallback>
      </mc:AlternateContent>
    </w:r>
  </w:p>
  <w:p>
    <w:pPr>
      <w:pStyle w:val="32"/>
      <w:rPr>
        <w:rFonts w:hint="default" w:eastAsia="宋体"/>
        <w:lang w:val="en-US" w:eastAsia="zh-CN"/>
      </w:rPr>
    </w:pPr>
    <w:r>
      <w:rPr>
        <w:rFonts w:hint="eastAsia"/>
        <w:lang w:val="en-US" w:eastAsia="zh-CN"/>
      </w:rPr>
      <w:t>安徽诚大建设项目管理有限公司                                                    0554-2229660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both"/>
      <w:rPr>
        <w:rFonts w:hint="default" w:ascii="宋体" w:hAnsi="宋体"/>
        <w:sz w:val="24"/>
        <w:lang w:val="en-US"/>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43</w:t>
                    </w:r>
                    <w:r>
                      <w:fldChar w:fldCharType="end"/>
                    </w:r>
                  </w:p>
                </w:txbxContent>
              </v:textbox>
            </v:shape>
          </w:pict>
        </mc:Fallback>
      </mc:AlternateContent>
    </w:r>
    <w:r>
      <w:rPr>
        <w:rFonts w:hint="eastAsia" w:ascii="宋体" w:hAnsi="宋体"/>
        <w:sz w:val="18"/>
        <w:szCs w:val="18"/>
        <w:lang w:val="en-US" w:eastAsia="zh-CN"/>
      </w:rPr>
      <w:t xml:space="preserve">安徽诚大建设项目管理有限公司                                                   </w:t>
    </w:r>
    <w:r>
      <w:rPr>
        <w:rFonts w:hint="eastAsia"/>
        <w:lang w:val="en-US" w:eastAsia="zh-CN"/>
      </w:rPr>
      <w:t xml:space="preserve"> 0554-2229660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jc w:val="both"/>
      <w:rPr>
        <w:rFonts w:ascii="宋体" w:hAnsi="宋体"/>
        <w:b/>
        <w:i/>
        <w:color w:val="0000FF"/>
        <w:sz w:val="24"/>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rFonts w:hint="eastAsia"/>
      </w:rPr>
      <w:t>高新区省级城乡建设绿色发展试点城市（低碳片区）课题研究服务机构采购项目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rPr>
        <w:sz w:val="18"/>
        <w:szCs w:val="18"/>
      </w:rPr>
    </w:pPr>
    <w:r>
      <w:rPr>
        <w:rFonts w:hint="eastAsia"/>
        <w:sz w:val="18"/>
        <w:szCs w:val="18"/>
      </w:rPr>
      <w:t>高新区省级城乡建设绿色发展试点城市（低碳片区）课题研究服务机构采购项目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8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2E4F3A11"/>
    <w:multiLevelType w:val="multilevel"/>
    <w:tmpl w:val="2E4F3A11"/>
    <w:lvl w:ilvl="0" w:tentative="0">
      <w:start w:val="1"/>
      <w:numFmt w:val="decimal"/>
      <w:pStyle w:val="85"/>
      <w:lvlText w:val="%1"/>
      <w:lvlJc w:val="left"/>
      <w:pPr>
        <w:tabs>
          <w:tab w:val="left" w:pos="425"/>
        </w:tabs>
        <w:ind w:left="425" w:hanging="425"/>
      </w:pPr>
      <w:rPr>
        <w:rFonts w:hint="default" w:ascii="Arial" w:hAnsi="Arial" w:eastAsia="黑体" w:cs="Times New Roman"/>
        <w:b w:val="0"/>
        <w:i w:val="0"/>
        <w:sz w:val="28"/>
        <w:szCs w:val="28"/>
      </w:rPr>
    </w:lvl>
    <w:lvl w:ilvl="1" w:tentative="0">
      <w:start w:val="1"/>
      <w:numFmt w:val="decimal"/>
      <w:pStyle w:val="86"/>
      <w:lvlText w:val="%1.%2"/>
      <w:lvlJc w:val="left"/>
      <w:pPr>
        <w:tabs>
          <w:tab w:val="left" w:pos="992"/>
        </w:tabs>
        <w:ind w:left="992" w:hanging="567"/>
      </w:pPr>
      <w:rPr>
        <w:rFonts w:hint="default" w:ascii="Arial" w:hAnsi="Arial" w:eastAsia="黑体" w:cs="Times New Roman"/>
        <w:b w:val="0"/>
        <w:i w:val="0"/>
        <w:sz w:val="24"/>
        <w:szCs w:val="24"/>
      </w:rPr>
    </w:lvl>
    <w:lvl w:ilvl="2" w:tentative="0">
      <w:start w:val="1"/>
      <w:numFmt w:val="decimal"/>
      <w:pStyle w:val="101"/>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48716ABE"/>
    <w:multiLevelType w:val="multilevel"/>
    <w:tmpl w:val="48716ABE"/>
    <w:lvl w:ilvl="0" w:tentative="0">
      <w:start w:val="1"/>
      <w:numFmt w:val="decimal"/>
      <w:lvlText w:val="%1"/>
      <w:lvlJc w:val="left"/>
      <w:pPr>
        <w:tabs>
          <w:tab w:val="left" w:pos="2502"/>
        </w:tabs>
        <w:ind w:left="2502" w:hanging="432"/>
      </w:pPr>
      <w:rPr>
        <w:rFonts w:hint="default"/>
      </w:rPr>
    </w:lvl>
    <w:lvl w:ilvl="1" w:tentative="0">
      <w:start w:val="1"/>
      <w:numFmt w:val="decimal"/>
      <w:lvlText w:val="%1.%2"/>
      <w:lvlJc w:val="left"/>
      <w:pPr>
        <w:tabs>
          <w:tab w:val="left" w:pos="2646"/>
        </w:tabs>
        <w:ind w:left="2646" w:hanging="576"/>
      </w:pPr>
      <w:rPr>
        <w:rFonts w:hint="default"/>
      </w:rPr>
    </w:lvl>
    <w:lvl w:ilvl="2" w:tentative="0">
      <w:start w:val="1"/>
      <w:numFmt w:val="decimal"/>
      <w:lvlText w:val="%1.%2.%3"/>
      <w:lvlJc w:val="left"/>
      <w:pPr>
        <w:tabs>
          <w:tab w:val="left" w:pos="2790"/>
        </w:tabs>
        <w:ind w:left="2790" w:hanging="720"/>
      </w:pPr>
      <w:rPr>
        <w:rFonts w:hint="default"/>
      </w:rPr>
    </w:lvl>
    <w:lvl w:ilvl="3" w:tentative="0">
      <w:start w:val="1"/>
      <w:numFmt w:val="decimal"/>
      <w:pStyle w:val="108"/>
      <w:lvlText w:val="%1.%2.%3.%4"/>
      <w:lvlJc w:val="left"/>
      <w:pPr>
        <w:tabs>
          <w:tab w:val="left" w:pos="2934"/>
        </w:tabs>
        <w:ind w:left="2934" w:hanging="864"/>
      </w:pPr>
      <w:rPr>
        <w:rFonts w:hint="default"/>
      </w:rPr>
    </w:lvl>
    <w:lvl w:ilvl="4" w:tentative="0">
      <w:start w:val="1"/>
      <w:numFmt w:val="decimal"/>
      <w:lvlText w:val="%1.%2.%3.%4.%5"/>
      <w:lvlJc w:val="left"/>
      <w:pPr>
        <w:tabs>
          <w:tab w:val="left" w:pos="3078"/>
        </w:tabs>
        <w:ind w:left="3078" w:hanging="1008"/>
      </w:pPr>
      <w:rPr>
        <w:rFonts w:hint="eastAsia"/>
      </w:rPr>
    </w:lvl>
    <w:lvl w:ilvl="5" w:tentative="0">
      <w:start w:val="1"/>
      <w:numFmt w:val="decimal"/>
      <w:lvlText w:val="%1.%2.%3.%4.%5.%6"/>
      <w:lvlJc w:val="left"/>
      <w:pPr>
        <w:tabs>
          <w:tab w:val="left" w:pos="3222"/>
        </w:tabs>
        <w:ind w:left="3222" w:hanging="1152"/>
      </w:pPr>
      <w:rPr>
        <w:rFonts w:hint="default"/>
      </w:rPr>
    </w:lvl>
    <w:lvl w:ilvl="6" w:tentative="0">
      <w:start w:val="1"/>
      <w:numFmt w:val="decimal"/>
      <w:lvlText w:val="%1.%2.%3.%4.%5.%6.%7"/>
      <w:lvlJc w:val="left"/>
      <w:pPr>
        <w:tabs>
          <w:tab w:val="left" w:pos="3366"/>
        </w:tabs>
        <w:ind w:left="3366" w:hanging="1296"/>
      </w:pPr>
      <w:rPr>
        <w:rFonts w:hint="default"/>
      </w:rPr>
    </w:lvl>
    <w:lvl w:ilvl="7" w:tentative="0">
      <w:start w:val="1"/>
      <w:numFmt w:val="decimal"/>
      <w:lvlText w:val="%1.%2.%3.%4.%5.%6.%7.%8"/>
      <w:lvlJc w:val="left"/>
      <w:pPr>
        <w:tabs>
          <w:tab w:val="left" w:pos="3510"/>
        </w:tabs>
        <w:ind w:left="3510" w:hanging="1440"/>
      </w:pPr>
      <w:rPr>
        <w:rFonts w:hint="default"/>
      </w:rPr>
    </w:lvl>
    <w:lvl w:ilvl="8" w:tentative="0">
      <w:start w:val="1"/>
      <w:numFmt w:val="decimal"/>
      <w:lvlText w:val="%1.%2.%3.%4.%5.%6.%7.%8.%9"/>
      <w:lvlJc w:val="left"/>
      <w:pPr>
        <w:tabs>
          <w:tab w:val="left" w:pos="3654"/>
        </w:tabs>
        <w:ind w:left="3654" w:hanging="1584"/>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425"/>
  <w:drawingGridHorizontalSpacing w:val="105"/>
  <w:drawingGridVerticalSpacing w:val="30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mOGRkODQwOGY0ZWJjNjA1N2QwYTYyMDk4MTg2YTgifQ=="/>
  </w:docVars>
  <w:rsids>
    <w:rsidRoot w:val="00E242DC"/>
    <w:rsid w:val="00032465"/>
    <w:rsid w:val="00041A05"/>
    <w:rsid w:val="00044660"/>
    <w:rsid w:val="00055DF3"/>
    <w:rsid w:val="00073197"/>
    <w:rsid w:val="000A245B"/>
    <w:rsid w:val="000A611A"/>
    <w:rsid w:val="000A6273"/>
    <w:rsid w:val="000B0F9D"/>
    <w:rsid w:val="000E4989"/>
    <w:rsid w:val="000E615A"/>
    <w:rsid w:val="000F19D7"/>
    <w:rsid w:val="00102B2C"/>
    <w:rsid w:val="001124AA"/>
    <w:rsid w:val="00114360"/>
    <w:rsid w:val="00126F9B"/>
    <w:rsid w:val="00140299"/>
    <w:rsid w:val="00144EB9"/>
    <w:rsid w:val="00155BD4"/>
    <w:rsid w:val="00177C8D"/>
    <w:rsid w:val="001A1A02"/>
    <w:rsid w:val="001A46F7"/>
    <w:rsid w:val="001B1C93"/>
    <w:rsid w:val="001D080D"/>
    <w:rsid w:val="001F06A6"/>
    <w:rsid w:val="001F3CE8"/>
    <w:rsid w:val="00213CF9"/>
    <w:rsid w:val="00222643"/>
    <w:rsid w:val="00230328"/>
    <w:rsid w:val="00247804"/>
    <w:rsid w:val="00257204"/>
    <w:rsid w:val="00260C39"/>
    <w:rsid w:val="002614D2"/>
    <w:rsid w:val="00262F2B"/>
    <w:rsid w:val="00272636"/>
    <w:rsid w:val="002A025B"/>
    <w:rsid w:val="002A18CE"/>
    <w:rsid w:val="002C34A4"/>
    <w:rsid w:val="002D0BBF"/>
    <w:rsid w:val="002E1FF0"/>
    <w:rsid w:val="002E60BA"/>
    <w:rsid w:val="002E7BEF"/>
    <w:rsid w:val="0031175D"/>
    <w:rsid w:val="00327A44"/>
    <w:rsid w:val="00333EFE"/>
    <w:rsid w:val="00355D57"/>
    <w:rsid w:val="00381DB3"/>
    <w:rsid w:val="003E098E"/>
    <w:rsid w:val="003E1BB9"/>
    <w:rsid w:val="003E35C2"/>
    <w:rsid w:val="003E5E4A"/>
    <w:rsid w:val="00402D22"/>
    <w:rsid w:val="00424DB8"/>
    <w:rsid w:val="00431D83"/>
    <w:rsid w:val="004336BA"/>
    <w:rsid w:val="00447CD1"/>
    <w:rsid w:val="00465906"/>
    <w:rsid w:val="004965E8"/>
    <w:rsid w:val="004A4867"/>
    <w:rsid w:val="004A6CD6"/>
    <w:rsid w:val="004B404D"/>
    <w:rsid w:val="004B547A"/>
    <w:rsid w:val="004C03B9"/>
    <w:rsid w:val="004D45A1"/>
    <w:rsid w:val="004D6585"/>
    <w:rsid w:val="004E07D5"/>
    <w:rsid w:val="005003EC"/>
    <w:rsid w:val="0051238C"/>
    <w:rsid w:val="00541605"/>
    <w:rsid w:val="00555221"/>
    <w:rsid w:val="00565C4F"/>
    <w:rsid w:val="005A702A"/>
    <w:rsid w:val="005B3F5B"/>
    <w:rsid w:val="005D0057"/>
    <w:rsid w:val="005D2988"/>
    <w:rsid w:val="005E1F33"/>
    <w:rsid w:val="005F0685"/>
    <w:rsid w:val="005F302C"/>
    <w:rsid w:val="005F473A"/>
    <w:rsid w:val="006013B0"/>
    <w:rsid w:val="006109E7"/>
    <w:rsid w:val="00611252"/>
    <w:rsid w:val="00623B91"/>
    <w:rsid w:val="006247D1"/>
    <w:rsid w:val="00652C36"/>
    <w:rsid w:val="00655ADF"/>
    <w:rsid w:val="0066124A"/>
    <w:rsid w:val="0066347D"/>
    <w:rsid w:val="006653D1"/>
    <w:rsid w:val="00667E6B"/>
    <w:rsid w:val="006764C6"/>
    <w:rsid w:val="00681802"/>
    <w:rsid w:val="00684BA4"/>
    <w:rsid w:val="006933E5"/>
    <w:rsid w:val="00696545"/>
    <w:rsid w:val="006C24AC"/>
    <w:rsid w:val="006C5BA9"/>
    <w:rsid w:val="006D20AB"/>
    <w:rsid w:val="006D6A4B"/>
    <w:rsid w:val="006F1C6E"/>
    <w:rsid w:val="0070292D"/>
    <w:rsid w:val="00702DEA"/>
    <w:rsid w:val="007524BA"/>
    <w:rsid w:val="00757E78"/>
    <w:rsid w:val="007D4E1B"/>
    <w:rsid w:val="007E0869"/>
    <w:rsid w:val="00816B24"/>
    <w:rsid w:val="00840369"/>
    <w:rsid w:val="00846CA1"/>
    <w:rsid w:val="00846FB6"/>
    <w:rsid w:val="00893AD8"/>
    <w:rsid w:val="008B6C02"/>
    <w:rsid w:val="008C14BC"/>
    <w:rsid w:val="008D2B7F"/>
    <w:rsid w:val="008E0831"/>
    <w:rsid w:val="008E1A68"/>
    <w:rsid w:val="008E3D2D"/>
    <w:rsid w:val="008F128A"/>
    <w:rsid w:val="0090040F"/>
    <w:rsid w:val="0090203D"/>
    <w:rsid w:val="00924F05"/>
    <w:rsid w:val="00932021"/>
    <w:rsid w:val="00957FD7"/>
    <w:rsid w:val="00961E4E"/>
    <w:rsid w:val="00991BDF"/>
    <w:rsid w:val="009B0C3F"/>
    <w:rsid w:val="009B301C"/>
    <w:rsid w:val="009B488A"/>
    <w:rsid w:val="009D4A24"/>
    <w:rsid w:val="00A021D0"/>
    <w:rsid w:val="00A05820"/>
    <w:rsid w:val="00A25A33"/>
    <w:rsid w:val="00A5199D"/>
    <w:rsid w:val="00A54364"/>
    <w:rsid w:val="00A557CA"/>
    <w:rsid w:val="00A55B08"/>
    <w:rsid w:val="00A7111D"/>
    <w:rsid w:val="00A76BAB"/>
    <w:rsid w:val="00A853B8"/>
    <w:rsid w:val="00A93610"/>
    <w:rsid w:val="00AB01A4"/>
    <w:rsid w:val="00AB24EF"/>
    <w:rsid w:val="00AC5CB9"/>
    <w:rsid w:val="00AD53FA"/>
    <w:rsid w:val="00AD7D28"/>
    <w:rsid w:val="00AE1D64"/>
    <w:rsid w:val="00AE7558"/>
    <w:rsid w:val="00AF3B8A"/>
    <w:rsid w:val="00B06A9A"/>
    <w:rsid w:val="00B24AB1"/>
    <w:rsid w:val="00B32A15"/>
    <w:rsid w:val="00B359C6"/>
    <w:rsid w:val="00B36551"/>
    <w:rsid w:val="00B41B2D"/>
    <w:rsid w:val="00B51536"/>
    <w:rsid w:val="00B5411A"/>
    <w:rsid w:val="00B73BD5"/>
    <w:rsid w:val="00B87B9F"/>
    <w:rsid w:val="00BB2689"/>
    <w:rsid w:val="00BB48BC"/>
    <w:rsid w:val="00BC051A"/>
    <w:rsid w:val="00BE7EAF"/>
    <w:rsid w:val="00C15CCB"/>
    <w:rsid w:val="00C56110"/>
    <w:rsid w:val="00C65E4D"/>
    <w:rsid w:val="00C84AD8"/>
    <w:rsid w:val="00C8518C"/>
    <w:rsid w:val="00C93271"/>
    <w:rsid w:val="00CA78BC"/>
    <w:rsid w:val="00CB308B"/>
    <w:rsid w:val="00CD006A"/>
    <w:rsid w:val="00CE5EE6"/>
    <w:rsid w:val="00CF2DA8"/>
    <w:rsid w:val="00D02BA5"/>
    <w:rsid w:val="00D44CD4"/>
    <w:rsid w:val="00D60C85"/>
    <w:rsid w:val="00D664A2"/>
    <w:rsid w:val="00D92B40"/>
    <w:rsid w:val="00D958E8"/>
    <w:rsid w:val="00DA016E"/>
    <w:rsid w:val="00DB1C9A"/>
    <w:rsid w:val="00DC0A66"/>
    <w:rsid w:val="00DD2F9C"/>
    <w:rsid w:val="00E035F5"/>
    <w:rsid w:val="00E109E3"/>
    <w:rsid w:val="00E12057"/>
    <w:rsid w:val="00E20096"/>
    <w:rsid w:val="00E242DC"/>
    <w:rsid w:val="00E37867"/>
    <w:rsid w:val="00E51758"/>
    <w:rsid w:val="00E74DEE"/>
    <w:rsid w:val="00E973FB"/>
    <w:rsid w:val="00EA263E"/>
    <w:rsid w:val="00EB2ED6"/>
    <w:rsid w:val="00ED0B68"/>
    <w:rsid w:val="00EF1659"/>
    <w:rsid w:val="00EF6AA0"/>
    <w:rsid w:val="00F007EE"/>
    <w:rsid w:val="00F26D2B"/>
    <w:rsid w:val="00F34465"/>
    <w:rsid w:val="00F3661D"/>
    <w:rsid w:val="00F45328"/>
    <w:rsid w:val="00F530C4"/>
    <w:rsid w:val="00F76B84"/>
    <w:rsid w:val="00FB1BD3"/>
    <w:rsid w:val="00FB69B1"/>
    <w:rsid w:val="00FC2387"/>
    <w:rsid w:val="00FC6639"/>
    <w:rsid w:val="00FD0103"/>
    <w:rsid w:val="00FD3DAA"/>
    <w:rsid w:val="00FD3E1D"/>
    <w:rsid w:val="00FF2B66"/>
    <w:rsid w:val="01324E51"/>
    <w:rsid w:val="016B053B"/>
    <w:rsid w:val="01A216D8"/>
    <w:rsid w:val="02871CD6"/>
    <w:rsid w:val="03665C70"/>
    <w:rsid w:val="04425F32"/>
    <w:rsid w:val="0481714B"/>
    <w:rsid w:val="04C34BCB"/>
    <w:rsid w:val="04FE4907"/>
    <w:rsid w:val="058907B5"/>
    <w:rsid w:val="06057F5B"/>
    <w:rsid w:val="0704528D"/>
    <w:rsid w:val="07457EB6"/>
    <w:rsid w:val="07572E17"/>
    <w:rsid w:val="07E0621E"/>
    <w:rsid w:val="07E15CD1"/>
    <w:rsid w:val="0800205C"/>
    <w:rsid w:val="082567E5"/>
    <w:rsid w:val="084505D6"/>
    <w:rsid w:val="093E60E1"/>
    <w:rsid w:val="09796DFD"/>
    <w:rsid w:val="0ACF0FA1"/>
    <w:rsid w:val="0BFA52A9"/>
    <w:rsid w:val="0CCF01F0"/>
    <w:rsid w:val="0D0641E3"/>
    <w:rsid w:val="0D276610"/>
    <w:rsid w:val="0D461E5C"/>
    <w:rsid w:val="0DB414F8"/>
    <w:rsid w:val="0E2E73D7"/>
    <w:rsid w:val="0E30707F"/>
    <w:rsid w:val="0E3A6F87"/>
    <w:rsid w:val="0E56796E"/>
    <w:rsid w:val="0E736EAB"/>
    <w:rsid w:val="0F057837"/>
    <w:rsid w:val="0F681348"/>
    <w:rsid w:val="10543B7F"/>
    <w:rsid w:val="114A661A"/>
    <w:rsid w:val="1231119E"/>
    <w:rsid w:val="128541A2"/>
    <w:rsid w:val="12FC6194"/>
    <w:rsid w:val="13A364C2"/>
    <w:rsid w:val="13EE4174"/>
    <w:rsid w:val="144C4DB6"/>
    <w:rsid w:val="14586DAE"/>
    <w:rsid w:val="14A418B1"/>
    <w:rsid w:val="15044AF4"/>
    <w:rsid w:val="158242C9"/>
    <w:rsid w:val="15F430DC"/>
    <w:rsid w:val="1600406E"/>
    <w:rsid w:val="16032714"/>
    <w:rsid w:val="18DC0911"/>
    <w:rsid w:val="18F014E0"/>
    <w:rsid w:val="18F7172D"/>
    <w:rsid w:val="193A1C9D"/>
    <w:rsid w:val="1A4408B5"/>
    <w:rsid w:val="1A860264"/>
    <w:rsid w:val="1B7C7DB2"/>
    <w:rsid w:val="1BC70DB8"/>
    <w:rsid w:val="1BFE4AD0"/>
    <w:rsid w:val="1C224F3A"/>
    <w:rsid w:val="1CC16654"/>
    <w:rsid w:val="1CED5BCC"/>
    <w:rsid w:val="1D247D0A"/>
    <w:rsid w:val="1D33724D"/>
    <w:rsid w:val="1D637132"/>
    <w:rsid w:val="1D796158"/>
    <w:rsid w:val="1D8A3FE6"/>
    <w:rsid w:val="1D9515B4"/>
    <w:rsid w:val="1DC74BC9"/>
    <w:rsid w:val="1E19263D"/>
    <w:rsid w:val="1E223B7D"/>
    <w:rsid w:val="1E414B3A"/>
    <w:rsid w:val="1E9543FF"/>
    <w:rsid w:val="1E9A02D4"/>
    <w:rsid w:val="1ED04326"/>
    <w:rsid w:val="1EDB59F7"/>
    <w:rsid w:val="1F172381"/>
    <w:rsid w:val="1F1C0B83"/>
    <w:rsid w:val="1F6771CB"/>
    <w:rsid w:val="1FD43506"/>
    <w:rsid w:val="20041388"/>
    <w:rsid w:val="20624212"/>
    <w:rsid w:val="206858F3"/>
    <w:rsid w:val="20EB7B57"/>
    <w:rsid w:val="21892883"/>
    <w:rsid w:val="21D92BF1"/>
    <w:rsid w:val="223A78E8"/>
    <w:rsid w:val="22576509"/>
    <w:rsid w:val="22595D82"/>
    <w:rsid w:val="22894727"/>
    <w:rsid w:val="22B238EF"/>
    <w:rsid w:val="22B94A00"/>
    <w:rsid w:val="22FD1839"/>
    <w:rsid w:val="23B02475"/>
    <w:rsid w:val="23B352F2"/>
    <w:rsid w:val="24146360"/>
    <w:rsid w:val="245646A9"/>
    <w:rsid w:val="248B2372"/>
    <w:rsid w:val="24DB6B73"/>
    <w:rsid w:val="25C62B6F"/>
    <w:rsid w:val="26037ACF"/>
    <w:rsid w:val="26517933"/>
    <w:rsid w:val="265C308A"/>
    <w:rsid w:val="269640FF"/>
    <w:rsid w:val="26BE54B6"/>
    <w:rsid w:val="27CE419D"/>
    <w:rsid w:val="27FD5B57"/>
    <w:rsid w:val="28A74892"/>
    <w:rsid w:val="28CA38FC"/>
    <w:rsid w:val="2A661E18"/>
    <w:rsid w:val="2AC426F3"/>
    <w:rsid w:val="2AEF1530"/>
    <w:rsid w:val="2AF703B4"/>
    <w:rsid w:val="2C742C6C"/>
    <w:rsid w:val="2C8C0227"/>
    <w:rsid w:val="2DFE5F29"/>
    <w:rsid w:val="2E226C13"/>
    <w:rsid w:val="2E687D55"/>
    <w:rsid w:val="2EAD1AE2"/>
    <w:rsid w:val="2F6A7E3A"/>
    <w:rsid w:val="301909FA"/>
    <w:rsid w:val="301D0166"/>
    <w:rsid w:val="303015C6"/>
    <w:rsid w:val="30CF51C8"/>
    <w:rsid w:val="310014E0"/>
    <w:rsid w:val="314C3EC9"/>
    <w:rsid w:val="31924B5C"/>
    <w:rsid w:val="323923D1"/>
    <w:rsid w:val="32E84825"/>
    <w:rsid w:val="339A18ED"/>
    <w:rsid w:val="339E787F"/>
    <w:rsid w:val="33F65332"/>
    <w:rsid w:val="3488511A"/>
    <w:rsid w:val="357639ED"/>
    <w:rsid w:val="366207F9"/>
    <w:rsid w:val="36AC7AC1"/>
    <w:rsid w:val="36BE3B38"/>
    <w:rsid w:val="36CB0204"/>
    <w:rsid w:val="37272B52"/>
    <w:rsid w:val="375A1824"/>
    <w:rsid w:val="375C7A66"/>
    <w:rsid w:val="38344927"/>
    <w:rsid w:val="386E1AA5"/>
    <w:rsid w:val="3928335D"/>
    <w:rsid w:val="395F308C"/>
    <w:rsid w:val="39B91B51"/>
    <w:rsid w:val="39BE2A64"/>
    <w:rsid w:val="3A116E64"/>
    <w:rsid w:val="3AAC31C2"/>
    <w:rsid w:val="3AB24F28"/>
    <w:rsid w:val="3AB94431"/>
    <w:rsid w:val="3AD76D7C"/>
    <w:rsid w:val="3AF77C3A"/>
    <w:rsid w:val="3B3F180E"/>
    <w:rsid w:val="3BA751FA"/>
    <w:rsid w:val="3BFC2BDD"/>
    <w:rsid w:val="3C5043E3"/>
    <w:rsid w:val="3CFE1661"/>
    <w:rsid w:val="3D9F359B"/>
    <w:rsid w:val="3DEA2FEE"/>
    <w:rsid w:val="3EF5259A"/>
    <w:rsid w:val="3F1A6421"/>
    <w:rsid w:val="3F1F31EC"/>
    <w:rsid w:val="40E145ED"/>
    <w:rsid w:val="41684A1D"/>
    <w:rsid w:val="431E534B"/>
    <w:rsid w:val="43721B3C"/>
    <w:rsid w:val="44395CE0"/>
    <w:rsid w:val="45001132"/>
    <w:rsid w:val="455D5E56"/>
    <w:rsid w:val="458D1CA9"/>
    <w:rsid w:val="47491B5F"/>
    <w:rsid w:val="47A42A67"/>
    <w:rsid w:val="48826844"/>
    <w:rsid w:val="48DD2F74"/>
    <w:rsid w:val="49123F4C"/>
    <w:rsid w:val="494D32FF"/>
    <w:rsid w:val="497459BC"/>
    <w:rsid w:val="49AF0603"/>
    <w:rsid w:val="4A0E7162"/>
    <w:rsid w:val="4AA359FA"/>
    <w:rsid w:val="4AD76445"/>
    <w:rsid w:val="4B330D96"/>
    <w:rsid w:val="4B76525C"/>
    <w:rsid w:val="4C002515"/>
    <w:rsid w:val="4CA52592"/>
    <w:rsid w:val="4D1C1F48"/>
    <w:rsid w:val="4D512524"/>
    <w:rsid w:val="4D78480E"/>
    <w:rsid w:val="4DC616B5"/>
    <w:rsid w:val="4DCC740A"/>
    <w:rsid w:val="4DFE4FA0"/>
    <w:rsid w:val="4E0D2DE5"/>
    <w:rsid w:val="4E753983"/>
    <w:rsid w:val="4EA44BDB"/>
    <w:rsid w:val="4EC2357B"/>
    <w:rsid w:val="4ECA5AFA"/>
    <w:rsid w:val="4EDD09FE"/>
    <w:rsid w:val="4F227D86"/>
    <w:rsid w:val="4F7416A6"/>
    <w:rsid w:val="4FDF1B92"/>
    <w:rsid w:val="504E374B"/>
    <w:rsid w:val="50A92763"/>
    <w:rsid w:val="50B21139"/>
    <w:rsid w:val="50D43795"/>
    <w:rsid w:val="50D669F4"/>
    <w:rsid w:val="50F12767"/>
    <w:rsid w:val="514C6AFA"/>
    <w:rsid w:val="515069B0"/>
    <w:rsid w:val="518A0B2C"/>
    <w:rsid w:val="51CF4A1F"/>
    <w:rsid w:val="52474F8E"/>
    <w:rsid w:val="52882E24"/>
    <w:rsid w:val="52DD58A2"/>
    <w:rsid w:val="53B340C7"/>
    <w:rsid w:val="54092D76"/>
    <w:rsid w:val="544F6216"/>
    <w:rsid w:val="547C7095"/>
    <w:rsid w:val="54C86F3D"/>
    <w:rsid w:val="54CA3315"/>
    <w:rsid w:val="54D005AE"/>
    <w:rsid w:val="5581503D"/>
    <w:rsid w:val="55BC7E57"/>
    <w:rsid w:val="56826DBA"/>
    <w:rsid w:val="572A4264"/>
    <w:rsid w:val="572F428B"/>
    <w:rsid w:val="575364BA"/>
    <w:rsid w:val="577B352D"/>
    <w:rsid w:val="57FB3F23"/>
    <w:rsid w:val="583060E9"/>
    <w:rsid w:val="58AF6340"/>
    <w:rsid w:val="59452443"/>
    <w:rsid w:val="595B05A2"/>
    <w:rsid w:val="59652A4C"/>
    <w:rsid w:val="59B866D1"/>
    <w:rsid w:val="5A2C52C1"/>
    <w:rsid w:val="5AEC720F"/>
    <w:rsid w:val="5AED7174"/>
    <w:rsid w:val="5B534CF6"/>
    <w:rsid w:val="5B8212E0"/>
    <w:rsid w:val="5BEA6BC7"/>
    <w:rsid w:val="5C1A6255"/>
    <w:rsid w:val="5D7C5328"/>
    <w:rsid w:val="5DB467AA"/>
    <w:rsid w:val="5F4B0206"/>
    <w:rsid w:val="5F751E81"/>
    <w:rsid w:val="60110DAF"/>
    <w:rsid w:val="60316920"/>
    <w:rsid w:val="60715DC3"/>
    <w:rsid w:val="60861C5C"/>
    <w:rsid w:val="60E80F5F"/>
    <w:rsid w:val="61403ADB"/>
    <w:rsid w:val="61A93E51"/>
    <w:rsid w:val="62012E45"/>
    <w:rsid w:val="624A5216"/>
    <w:rsid w:val="63A21413"/>
    <w:rsid w:val="63A9691C"/>
    <w:rsid w:val="63AB1341"/>
    <w:rsid w:val="641904A9"/>
    <w:rsid w:val="64B44746"/>
    <w:rsid w:val="64BF0C32"/>
    <w:rsid w:val="64DB7E50"/>
    <w:rsid w:val="64E32EBF"/>
    <w:rsid w:val="650D438E"/>
    <w:rsid w:val="651A5B6D"/>
    <w:rsid w:val="65421E19"/>
    <w:rsid w:val="65480B8A"/>
    <w:rsid w:val="654C17C4"/>
    <w:rsid w:val="659F10B2"/>
    <w:rsid w:val="66340E47"/>
    <w:rsid w:val="666C6560"/>
    <w:rsid w:val="66773AB8"/>
    <w:rsid w:val="6681197F"/>
    <w:rsid w:val="669D72CF"/>
    <w:rsid w:val="66C33C19"/>
    <w:rsid w:val="67BA5CEB"/>
    <w:rsid w:val="6849172F"/>
    <w:rsid w:val="689B20AE"/>
    <w:rsid w:val="69181376"/>
    <w:rsid w:val="6933101F"/>
    <w:rsid w:val="69444FA0"/>
    <w:rsid w:val="697F3411"/>
    <w:rsid w:val="69D01D49"/>
    <w:rsid w:val="6A6C5F57"/>
    <w:rsid w:val="6A8D115A"/>
    <w:rsid w:val="6AB840FD"/>
    <w:rsid w:val="6B043E5B"/>
    <w:rsid w:val="6B2772C1"/>
    <w:rsid w:val="6B500495"/>
    <w:rsid w:val="6BBB3A3A"/>
    <w:rsid w:val="6BF400C7"/>
    <w:rsid w:val="6C837129"/>
    <w:rsid w:val="6CB60E00"/>
    <w:rsid w:val="6CD13D02"/>
    <w:rsid w:val="6D2D004B"/>
    <w:rsid w:val="6D892222"/>
    <w:rsid w:val="6DCD2C16"/>
    <w:rsid w:val="6DF8115A"/>
    <w:rsid w:val="6EB00CC9"/>
    <w:rsid w:val="6F6F1F06"/>
    <w:rsid w:val="6FFC7464"/>
    <w:rsid w:val="70F0684A"/>
    <w:rsid w:val="70F92519"/>
    <w:rsid w:val="714A189F"/>
    <w:rsid w:val="718B1C73"/>
    <w:rsid w:val="7254521C"/>
    <w:rsid w:val="7275232F"/>
    <w:rsid w:val="72B13095"/>
    <w:rsid w:val="72FB5D26"/>
    <w:rsid w:val="736454D4"/>
    <w:rsid w:val="73761348"/>
    <w:rsid w:val="73A673B1"/>
    <w:rsid w:val="73FB565F"/>
    <w:rsid w:val="742D0AE7"/>
    <w:rsid w:val="745C490E"/>
    <w:rsid w:val="75091E01"/>
    <w:rsid w:val="757F36C5"/>
    <w:rsid w:val="75B56CA4"/>
    <w:rsid w:val="75B93BBC"/>
    <w:rsid w:val="75FE6705"/>
    <w:rsid w:val="766728F8"/>
    <w:rsid w:val="76C875EE"/>
    <w:rsid w:val="76F97E77"/>
    <w:rsid w:val="7789451E"/>
    <w:rsid w:val="779F15B8"/>
    <w:rsid w:val="77D21518"/>
    <w:rsid w:val="77DF5787"/>
    <w:rsid w:val="780E6B01"/>
    <w:rsid w:val="781F1F0B"/>
    <w:rsid w:val="78402709"/>
    <w:rsid w:val="78B3336A"/>
    <w:rsid w:val="78B9649B"/>
    <w:rsid w:val="78F04C1C"/>
    <w:rsid w:val="79015EEB"/>
    <w:rsid w:val="79447321"/>
    <w:rsid w:val="7A4C310F"/>
    <w:rsid w:val="7A664432"/>
    <w:rsid w:val="7A9F792B"/>
    <w:rsid w:val="7AB57515"/>
    <w:rsid w:val="7B04299A"/>
    <w:rsid w:val="7B89274E"/>
    <w:rsid w:val="7B9D6638"/>
    <w:rsid w:val="7C1E6637"/>
    <w:rsid w:val="7C205D29"/>
    <w:rsid w:val="7C6438C1"/>
    <w:rsid w:val="7C8148BC"/>
    <w:rsid w:val="7CF54C38"/>
    <w:rsid w:val="7DDC1C54"/>
    <w:rsid w:val="7E725F90"/>
    <w:rsid w:val="7E802C60"/>
    <w:rsid w:val="7EE9751B"/>
    <w:rsid w:val="7F0806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qFormat="1" w:unhideWhenUsed="0" w:uiPriority="0" w:name="table of authorities"/>
    <w:lsdException w:unhideWhenUsed="0" w:uiPriority="0" w:semiHidden="0" w:name="macro"/>
    <w:lsdException w:qFormat="1" w:unhideWhenUsed="0" w:uiPriority="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30"/>
      <w:szCs w:val="44"/>
    </w:rPr>
  </w:style>
  <w:style w:type="paragraph" w:styleId="4">
    <w:name w:val="heading 2"/>
    <w:basedOn w:val="1"/>
    <w:next w:val="1"/>
    <w:link w:val="71"/>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5">
    <w:name w:val="heading 3"/>
    <w:basedOn w:val="1"/>
    <w:next w:val="1"/>
    <w:link w:val="114"/>
    <w:qFormat/>
    <w:uiPriority w:val="0"/>
    <w:pPr>
      <w:keepNext/>
      <w:keepLines/>
      <w:spacing w:before="260" w:after="260" w:line="416" w:lineRule="auto"/>
      <w:jc w:val="center"/>
      <w:outlineLvl w:val="2"/>
    </w:pPr>
    <w:rPr>
      <w:rFonts w:ascii="宋体"/>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outlineLvl w:val="4"/>
    </w:pPr>
    <w:rPr>
      <w:rFonts w:ascii="宋体" w:hAnsi="Arial"/>
      <w:bCs/>
      <w:sz w:val="28"/>
    </w:rPr>
  </w:style>
  <w:style w:type="paragraph" w:styleId="8">
    <w:name w:val="heading 6"/>
    <w:basedOn w:val="1"/>
    <w:next w:val="1"/>
    <w:qFormat/>
    <w:uiPriority w:val="0"/>
    <w:pPr>
      <w:keepNext/>
      <w:autoSpaceDE w:val="0"/>
      <w:autoSpaceDN w:val="0"/>
      <w:adjustRightInd w:val="0"/>
      <w:spacing w:beforeLines="50" w:afterLines="50" w:line="300" w:lineRule="exact"/>
      <w:jc w:val="center"/>
      <w:outlineLvl w:val="5"/>
    </w:pPr>
    <w:rPr>
      <w:rFonts w:ascii="宋体" w:hAnsi="宋体"/>
      <w:kern w:val="0"/>
      <w:sz w:val="28"/>
    </w:rPr>
  </w:style>
  <w:style w:type="paragraph" w:styleId="9">
    <w:name w:val="heading 7"/>
    <w:basedOn w:val="1"/>
    <w:next w:val="1"/>
    <w:qFormat/>
    <w:uiPriority w:val="0"/>
    <w:pPr>
      <w:keepNext/>
      <w:keepLines/>
      <w:spacing w:before="240" w:after="64" w:line="320" w:lineRule="auto"/>
      <w:ind w:right="-24" w:rightChars="-10" w:firstLine="464" w:firstLineChars="225"/>
      <w:jc w:val="left"/>
      <w:outlineLvl w:val="6"/>
    </w:pPr>
    <w:rPr>
      <w:rFonts w:ascii="Arial" w:hAnsi="Arial" w:eastAsia="仿宋_GB2312" w:cs="Arial"/>
      <w:b/>
      <w:bCs/>
      <w:spacing w:val="-4"/>
      <w:sz w:val="24"/>
      <w:szCs w:val="24"/>
    </w:rPr>
  </w:style>
  <w:style w:type="character" w:default="1" w:styleId="55">
    <w:name w:val="Default Paragraph Font"/>
    <w:semiHidden/>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宋体" w:hAnsi="Arial"/>
      <w:sz w:val="28"/>
    </w:rPr>
  </w:style>
  <w:style w:type="paragraph" w:styleId="10">
    <w:name w:val="toc 7"/>
    <w:basedOn w:val="1"/>
    <w:next w:val="1"/>
    <w:semiHidden/>
    <w:qFormat/>
    <w:uiPriority w:val="0"/>
    <w:pPr>
      <w:ind w:left="1260"/>
      <w:jc w:val="left"/>
    </w:pPr>
    <w:rPr>
      <w:szCs w:val="21"/>
    </w:rPr>
  </w:style>
  <w:style w:type="paragraph" w:styleId="11">
    <w:name w:val="table of authorities"/>
    <w:basedOn w:val="1"/>
    <w:next w:val="1"/>
    <w:semiHidden/>
    <w:qFormat/>
    <w:uiPriority w:val="0"/>
    <w:pPr>
      <w:ind w:left="420" w:leftChars="200"/>
    </w:pPr>
  </w:style>
  <w:style w:type="paragraph" w:styleId="12">
    <w:name w:val="index 8"/>
    <w:basedOn w:val="1"/>
    <w:next w:val="1"/>
    <w:semiHidden/>
    <w:qFormat/>
    <w:uiPriority w:val="0"/>
    <w:pPr>
      <w:ind w:left="1400" w:leftChars="1400"/>
    </w:pPr>
  </w:style>
  <w:style w:type="paragraph" w:styleId="13">
    <w:name w:val="Normal Indent"/>
    <w:basedOn w:val="1"/>
    <w:qFormat/>
    <w:uiPriority w:val="0"/>
    <w:pPr>
      <w:ind w:firstLine="420" w:firstLineChars="200"/>
    </w:pPr>
  </w:style>
  <w:style w:type="paragraph" w:styleId="14">
    <w:name w:val="index 5"/>
    <w:basedOn w:val="1"/>
    <w:next w:val="1"/>
    <w:semiHidden/>
    <w:qFormat/>
    <w:uiPriority w:val="0"/>
    <w:pPr>
      <w:ind w:left="800" w:leftChars="800"/>
    </w:pPr>
  </w:style>
  <w:style w:type="paragraph" w:styleId="15">
    <w:name w:val="Document Map"/>
    <w:basedOn w:val="1"/>
    <w:semiHidden/>
    <w:qFormat/>
    <w:uiPriority w:val="0"/>
    <w:pPr>
      <w:shd w:val="clear" w:color="auto" w:fill="000080"/>
    </w:pPr>
  </w:style>
  <w:style w:type="paragraph" w:styleId="16">
    <w:name w:val="toa heading"/>
    <w:basedOn w:val="1"/>
    <w:next w:val="1"/>
    <w:semiHidden/>
    <w:qFormat/>
    <w:uiPriority w:val="0"/>
    <w:pPr>
      <w:spacing w:before="120"/>
    </w:pPr>
    <w:rPr>
      <w:rFonts w:ascii="Arial" w:hAnsi="Arial"/>
      <w:b/>
      <w:bCs/>
      <w:szCs w:val="24"/>
    </w:rPr>
  </w:style>
  <w:style w:type="paragraph" w:styleId="17">
    <w:name w:val="annotation text"/>
    <w:basedOn w:val="1"/>
    <w:link w:val="110"/>
    <w:semiHidden/>
    <w:qFormat/>
    <w:uiPriority w:val="0"/>
    <w:pPr>
      <w:jc w:val="left"/>
    </w:pPr>
  </w:style>
  <w:style w:type="paragraph" w:styleId="18">
    <w:name w:val="index 6"/>
    <w:basedOn w:val="1"/>
    <w:next w:val="1"/>
    <w:semiHidden/>
    <w:qFormat/>
    <w:uiPriority w:val="0"/>
    <w:pPr>
      <w:ind w:left="1000" w:leftChars="1000"/>
    </w:pPr>
  </w:style>
  <w:style w:type="paragraph" w:styleId="19">
    <w:name w:val="Body Text 3"/>
    <w:basedOn w:val="1"/>
    <w:qFormat/>
    <w:uiPriority w:val="0"/>
    <w:rPr>
      <w:rFonts w:ascii="黑体" w:hAnsi="Arial" w:eastAsia="黑体"/>
      <w:b/>
      <w:sz w:val="28"/>
    </w:rPr>
  </w:style>
  <w:style w:type="paragraph" w:styleId="20">
    <w:name w:val="Body Text Indent"/>
    <w:basedOn w:val="1"/>
    <w:next w:val="21"/>
    <w:qFormat/>
    <w:uiPriority w:val="0"/>
    <w:pPr>
      <w:ind w:firstLine="645"/>
    </w:pPr>
    <w:rPr>
      <w:rFonts w:ascii="楷体_GB2312" w:eastAsia="楷体_GB2312"/>
      <w:sz w:val="32"/>
    </w:rPr>
  </w:style>
  <w:style w:type="paragraph" w:styleId="21">
    <w:name w:val="envelope return"/>
    <w:basedOn w:val="1"/>
    <w:unhideWhenUsed/>
    <w:qFormat/>
    <w:uiPriority w:val="99"/>
    <w:pPr>
      <w:snapToGrid w:val="0"/>
    </w:pPr>
    <w:rPr>
      <w:rFonts w:hint="eastAsia" w:ascii="Arial" w:hAnsi="Arial"/>
    </w:rPr>
  </w:style>
  <w:style w:type="paragraph" w:styleId="22">
    <w:name w:val="List 2"/>
    <w:basedOn w:val="1"/>
    <w:qFormat/>
    <w:uiPriority w:val="0"/>
    <w:pPr>
      <w:ind w:left="100" w:leftChars="200" w:hanging="200" w:hangingChars="200"/>
    </w:pPr>
    <w:rPr>
      <w:rFonts w:ascii="Times New Roman" w:hAnsi="Times New Roman"/>
      <w:szCs w:val="24"/>
    </w:rPr>
  </w:style>
  <w:style w:type="paragraph" w:styleId="23">
    <w:name w:val="index 4"/>
    <w:basedOn w:val="1"/>
    <w:next w:val="1"/>
    <w:semiHidden/>
    <w:qFormat/>
    <w:uiPriority w:val="0"/>
    <w:pPr>
      <w:ind w:left="600" w:leftChars="600"/>
    </w:pPr>
  </w:style>
  <w:style w:type="paragraph" w:styleId="24">
    <w:name w:val="toc 5"/>
    <w:basedOn w:val="1"/>
    <w:next w:val="1"/>
    <w:semiHidden/>
    <w:qFormat/>
    <w:uiPriority w:val="0"/>
    <w:pPr>
      <w:ind w:left="840"/>
      <w:jc w:val="left"/>
    </w:pPr>
    <w:rPr>
      <w:szCs w:val="21"/>
    </w:rPr>
  </w:style>
  <w:style w:type="paragraph" w:styleId="25">
    <w:name w:val="toc 3"/>
    <w:basedOn w:val="1"/>
    <w:next w:val="1"/>
    <w:qFormat/>
    <w:uiPriority w:val="39"/>
    <w:pPr>
      <w:ind w:left="420"/>
      <w:jc w:val="left"/>
    </w:pPr>
    <w:rPr>
      <w:i/>
      <w:iCs/>
      <w:szCs w:val="24"/>
    </w:rPr>
  </w:style>
  <w:style w:type="paragraph" w:styleId="26">
    <w:name w:val="Plain Text"/>
    <w:basedOn w:val="1"/>
    <w:qFormat/>
    <w:uiPriority w:val="0"/>
    <w:rPr>
      <w:rFonts w:ascii="宋体" w:hAnsi="Courier New"/>
    </w:rPr>
  </w:style>
  <w:style w:type="paragraph" w:styleId="27">
    <w:name w:val="toc 8"/>
    <w:basedOn w:val="1"/>
    <w:next w:val="1"/>
    <w:semiHidden/>
    <w:qFormat/>
    <w:uiPriority w:val="0"/>
    <w:pPr>
      <w:ind w:left="1470"/>
      <w:jc w:val="left"/>
    </w:pPr>
    <w:rPr>
      <w:szCs w:val="21"/>
    </w:rPr>
  </w:style>
  <w:style w:type="paragraph" w:styleId="28">
    <w:name w:val="index 3"/>
    <w:basedOn w:val="1"/>
    <w:next w:val="1"/>
    <w:semiHidden/>
    <w:qFormat/>
    <w:uiPriority w:val="0"/>
    <w:pPr>
      <w:ind w:left="400" w:leftChars="400"/>
    </w:pPr>
  </w:style>
  <w:style w:type="paragraph" w:styleId="29">
    <w:name w:val="Date"/>
    <w:basedOn w:val="1"/>
    <w:next w:val="1"/>
    <w:link w:val="73"/>
    <w:qFormat/>
    <w:uiPriority w:val="99"/>
    <w:rPr>
      <w:b/>
      <w:sz w:val="28"/>
    </w:rPr>
  </w:style>
  <w:style w:type="paragraph" w:styleId="30">
    <w:name w:val="Body Text Indent 2"/>
    <w:basedOn w:val="1"/>
    <w:qFormat/>
    <w:uiPriority w:val="0"/>
    <w:pPr>
      <w:ind w:left="630" w:firstLine="645"/>
    </w:pPr>
    <w:rPr>
      <w:rFonts w:ascii="Arial" w:hAnsi="Arial" w:eastAsia="仿宋_GB2312"/>
      <w:sz w:val="32"/>
    </w:rPr>
  </w:style>
  <w:style w:type="paragraph" w:styleId="31">
    <w:name w:val="Balloon Text"/>
    <w:basedOn w:val="1"/>
    <w:semiHidden/>
    <w:qFormat/>
    <w:uiPriority w:val="0"/>
    <w:rPr>
      <w:sz w:val="18"/>
      <w:szCs w:val="18"/>
    </w:rPr>
  </w:style>
  <w:style w:type="paragraph" w:styleId="32">
    <w:name w:val="footer"/>
    <w:basedOn w:val="1"/>
    <w:link w:val="72"/>
    <w:qFormat/>
    <w:uiPriority w:val="99"/>
    <w:pPr>
      <w:tabs>
        <w:tab w:val="center" w:pos="4153"/>
        <w:tab w:val="right" w:pos="8306"/>
      </w:tabs>
      <w:snapToGrid w:val="0"/>
      <w:jc w:val="left"/>
    </w:pPr>
    <w:rPr>
      <w:sz w:val="18"/>
    </w:rPr>
  </w:style>
  <w:style w:type="paragraph" w:styleId="33">
    <w:name w:val="header"/>
    <w:basedOn w:val="1"/>
    <w:next w:val="1"/>
    <w:link w:val="77"/>
    <w:qFormat/>
    <w:uiPriority w:val="99"/>
    <w:pPr>
      <w:pBdr>
        <w:bottom w:val="single" w:color="auto" w:sz="6" w:space="1"/>
      </w:pBdr>
      <w:tabs>
        <w:tab w:val="center" w:pos="4153"/>
        <w:tab w:val="right" w:pos="8306"/>
      </w:tabs>
      <w:snapToGrid w:val="0"/>
      <w:jc w:val="center"/>
    </w:pPr>
    <w:rPr>
      <w:sz w:val="18"/>
    </w:rPr>
  </w:style>
  <w:style w:type="paragraph" w:styleId="34">
    <w:name w:val="toc 1"/>
    <w:basedOn w:val="1"/>
    <w:next w:val="1"/>
    <w:qFormat/>
    <w:uiPriority w:val="39"/>
    <w:pPr>
      <w:tabs>
        <w:tab w:val="right" w:leader="dot" w:pos="9403"/>
      </w:tabs>
      <w:spacing w:before="120" w:after="120"/>
      <w:jc w:val="left"/>
    </w:pPr>
    <w:rPr>
      <w:rFonts w:ascii="宋体"/>
      <w:caps/>
      <w:sz w:val="28"/>
      <w:szCs w:val="28"/>
    </w:rPr>
  </w:style>
  <w:style w:type="paragraph" w:styleId="35">
    <w:name w:val="toc 4"/>
    <w:basedOn w:val="1"/>
    <w:next w:val="1"/>
    <w:semiHidden/>
    <w:qFormat/>
    <w:uiPriority w:val="0"/>
    <w:pPr>
      <w:ind w:left="630"/>
      <w:jc w:val="left"/>
    </w:pPr>
    <w:rPr>
      <w:szCs w:val="21"/>
    </w:rPr>
  </w:style>
  <w:style w:type="paragraph" w:styleId="36">
    <w:name w:val="index heading"/>
    <w:basedOn w:val="1"/>
    <w:next w:val="37"/>
    <w:semiHidden/>
    <w:qFormat/>
    <w:uiPriority w:val="0"/>
  </w:style>
  <w:style w:type="paragraph" w:styleId="37">
    <w:name w:val="index 1"/>
    <w:basedOn w:val="1"/>
    <w:next w:val="1"/>
    <w:semiHidden/>
    <w:qFormat/>
    <w:uiPriority w:val="0"/>
    <w:pPr>
      <w:jc w:val="center"/>
    </w:pPr>
    <w:rPr>
      <w:rFonts w:ascii="仿宋_GB2312" w:eastAsia="仿宋_GB2312"/>
      <w:b/>
      <w:bCs/>
      <w:sz w:val="28"/>
    </w:rPr>
  </w:style>
  <w:style w:type="paragraph" w:styleId="38">
    <w:name w:val="Subtitle"/>
    <w:basedOn w:val="1"/>
    <w:next w:val="1"/>
    <w:qFormat/>
    <w:uiPriority w:val="0"/>
    <w:pPr>
      <w:spacing w:before="240" w:after="60" w:line="312" w:lineRule="auto"/>
      <w:jc w:val="center"/>
      <w:textAlignment w:val="baseline"/>
    </w:pPr>
    <w:rPr>
      <w:rFonts w:ascii="Calibri Light" w:hAnsi="Calibri Light"/>
      <w:b/>
      <w:bCs/>
      <w:kern w:val="28"/>
      <w:sz w:val="32"/>
      <w:szCs w:val="32"/>
      <w:lang w:val="zh-CN" w:bidi="zh-CN"/>
    </w:rPr>
  </w:style>
  <w:style w:type="paragraph" w:styleId="39">
    <w:name w:val="List"/>
    <w:basedOn w:val="1"/>
    <w:qFormat/>
    <w:uiPriority w:val="0"/>
    <w:pPr>
      <w:ind w:left="200" w:hanging="200" w:hangingChars="200"/>
    </w:pPr>
    <w:rPr>
      <w:szCs w:val="24"/>
    </w:rPr>
  </w:style>
  <w:style w:type="paragraph" w:styleId="40">
    <w:name w:val="toc 6"/>
    <w:basedOn w:val="1"/>
    <w:next w:val="1"/>
    <w:semiHidden/>
    <w:qFormat/>
    <w:uiPriority w:val="0"/>
    <w:pPr>
      <w:ind w:left="1050"/>
      <w:jc w:val="left"/>
    </w:pPr>
    <w:rPr>
      <w:szCs w:val="21"/>
    </w:rPr>
  </w:style>
  <w:style w:type="paragraph" w:styleId="41">
    <w:name w:val="Body Text Indent 3"/>
    <w:basedOn w:val="1"/>
    <w:qFormat/>
    <w:uiPriority w:val="0"/>
    <w:pPr>
      <w:ind w:firstLine="645"/>
    </w:pPr>
    <w:rPr>
      <w:rFonts w:ascii="仿宋_GB2312" w:hAnsi="Arial" w:eastAsia="仿宋_GB2312"/>
      <w:color w:val="000000"/>
      <w:sz w:val="30"/>
    </w:rPr>
  </w:style>
  <w:style w:type="paragraph" w:styleId="42">
    <w:name w:val="index 7"/>
    <w:basedOn w:val="1"/>
    <w:next w:val="1"/>
    <w:semiHidden/>
    <w:qFormat/>
    <w:uiPriority w:val="0"/>
    <w:pPr>
      <w:ind w:left="1200" w:leftChars="1200"/>
    </w:pPr>
  </w:style>
  <w:style w:type="paragraph" w:styleId="43">
    <w:name w:val="index 9"/>
    <w:basedOn w:val="1"/>
    <w:next w:val="1"/>
    <w:semiHidden/>
    <w:qFormat/>
    <w:uiPriority w:val="0"/>
    <w:pPr>
      <w:ind w:left="1600" w:leftChars="1600"/>
    </w:pPr>
  </w:style>
  <w:style w:type="paragraph" w:styleId="44">
    <w:name w:val="toc 2"/>
    <w:basedOn w:val="1"/>
    <w:next w:val="1"/>
    <w:qFormat/>
    <w:uiPriority w:val="39"/>
    <w:pPr>
      <w:ind w:left="210"/>
      <w:jc w:val="left"/>
    </w:pPr>
    <w:rPr>
      <w:smallCaps/>
      <w:sz w:val="28"/>
      <w:szCs w:val="24"/>
    </w:rPr>
  </w:style>
  <w:style w:type="paragraph" w:styleId="45">
    <w:name w:val="toc 9"/>
    <w:basedOn w:val="1"/>
    <w:next w:val="1"/>
    <w:semiHidden/>
    <w:qFormat/>
    <w:uiPriority w:val="0"/>
    <w:pPr>
      <w:ind w:left="1680"/>
      <w:jc w:val="left"/>
    </w:pPr>
    <w:rPr>
      <w:szCs w:val="21"/>
    </w:rPr>
  </w:style>
  <w:style w:type="paragraph" w:styleId="46">
    <w:name w:val="Body Text 2"/>
    <w:basedOn w:val="1"/>
    <w:qFormat/>
    <w:uiPriority w:val="0"/>
    <w:rPr>
      <w:rFonts w:ascii="仿宋_GB2312" w:eastAsia="仿宋_GB2312"/>
      <w:b/>
      <w:sz w:val="24"/>
    </w:rPr>
  </w:style>
  <w:style w:type="paragraph" w:styleId="47">
    <w:name w:val="HTML Preformatted"/>
    <w:basedOn w:val="1"/>
    <w:link w:val="11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48">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49">
    <w:name w:val="index 2"/>
    <w:basedOn w:val="1"/>
    <w:next w:val="1"/>
    <w:semiHidden/>
    <w:qFormat/>
    <w:uiPriority w:val="0"/>
    <w:pPr>
      <w:ind w:left="200" w:leftChars="200"/>
    </w:pPr>
  </w:style>
  <w:style w:type="paragraph" w:styleId="50">
    <w:name w:val="annotation subject"/>
    <w:basedOn w:val="17"/>
    <w:next w:val="17"/>
    <w:link w:val="111"/>
    <w:qFormat/>
    <w:uiPriority w:val="0"/>
    <w:rPr>
      <w:b/>
      <w:bCs/>
    </w:rPr>
  </w:style>
  <w:style w:type="paragraph" w:styleId="51">
    <w:name w:val="Body Text First Indent"/>
    <w:basedOn w:val="2"/>
    <w:next w:val="1"/>
    <w:qFormat/>
    <w:uiPriority w:val="0"/>
    <w:pPr>
      <w:autoSpaceDE w:val="0"/>
      <w:autoSpaceDN w:val="0"/>
      <w:adjustRightInd w:val="0"/>
      <w:spacing w:line="360" w:lineRule="auto"/>
      <w:ind w:right="-24" w:rightChars="-10" w:firstLine="425" w:firstLineChars="225"/>
    </w:pPr>
    <w:rPr>
      <w:rFonts w:ascii="Arial" w:eastAsia="仿宋_GB2312" w:cs="Arial"/>
      <w:kern w:val="0"/>
      <w:sz w:val="24"/>
      <w:szCs w:val="32"/>
    </w:rPr>
  </w:style>
  <w:style w:type="paragraph" w:styleId="52">
    <w:name w:val="Body Text First Indent 2"/>
    <w:basedOn w:val="20"/>
    <w:next w:val="51"/>
    <w:qFormat/>
    <w:uiPriority w:val="0"/>
    <w:pPr>
      <w:ind w:left="420" w:firstLine="420"/>
    </w:pPr>
    <w:rPr>
      <w:sz w:val="24"/>
      <w:szCs w:val="24"/>
    </w:rPr>
  </w:style>
  <w:style w:type="table" w:styleId="54">
    <w:name w:val="Table Grid"/>
    <w:basedOn w:val="5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basedOn w:val="55"/>
    <w:qFormat/>
    <w:uiPriority w:val="22"/>
    <w:rPr>
      <w:b/>
      <w:bCs/>
    </w:rPr>
  </w:style>
  <w:style w:type="character" w:styleId="57">
    <w:name w:val="page number"/>
    <w:basedOn w:val="55"/>
    <w:qFormat/>
    <w:uiPriority w:val="99"/>
  </w:style>
  <w:style w:type="character" w:styleId="58">
    <w:name w:val="FollowedHyperlink"/>
    <w:basedOn w:val="55"/>
    <w:qFormat/>
    <w:uiPriority w:val="0"/>
    <w:rPr>
      <w:color w:val="800080"/>
      <w:u w:val="none"/>
    </w:rPr>
  </w:style>
  <w:style w:type="character" w:styleId="59">
    <w:name w:val="Emphasis"/>
    <w:qFormat/>
    <w:uiPriority w:val="0"/>
    <w:rPr>
      <w:color w:val="CC0033"/>
    </w:rPr>
  </w:style>
  <w:style w:type="character" w:styleId="60">
    <w:name w:val="HTML Definition"/>
    <w:basedOn w:val="55"/>
    <w:qFormat/>
    <w:uiPriority w:val="0"/>
  </w:style>
  <w:style w:type="character" w:styleId="61">
    <w:name w:val="HTML Typewriter"/>
    <w:basedOn w:val="55"/>
    <w:qFormat/>
    <w:uiPriority w:val="0"/>
    <w:rPr>
      <w:rFonts w:hint="default" w:ascii="monospace" w:hAnsi="monospace" w:eastAsia="monospace" w:cs="monospace"/>
      <w:sz w:val="20"/>
    </w:rPr>
  </w:style>
  <w:style w:type="character" w:styleId="62">
    <w:name w:val="HTML Acronym"/>
    <w:basedOn w:val="55"/>
    <w:qFormat/>
    <w:uiPriority w:val="0"/>
  </w:style>
  <w:style w:type="character" w:styleId="63">
    <w:name w:val="HTML Variable"/>
    <w:basedOn w:val="55"/>
    <w:qFormat/>
    <w:uiPriority w:val="0"/>
  </w:style>
  <w:style w:type="character" w:styleId="64">
    <w:name w:val="Hyperlink"/>
    <w:basedOn w:val="55"/>
    <w:qFormat/>
    <w:uiPriority w:val="99"/>
    <w:rPr>
      <w:color w:val="0000FF"/>
      <w:u w:val="none"/>
    </w:rPr>
  </w:style>
  <w:style w:type="character" w:styleId="65">
    <w:name w:val="HTML Code"/>
    <w:basedOn w:val="55"/>
    <w:qFormat/>
    <w:uiPriority w:val="0"/>
    <w:rPr>
      <w:rFonts w:ascii="monospace" w:hAnsi="monospace" w:eastAsia="monospace" w:cs="monospace"/>
      <w:sz w:val="20"/>
    </w:rPr>
  </w:style>
  <w:style w:type="character" w:styleId="66">
    <w:name w:val="annotation reference"/>
    <w:basedOn w:val="55"/>
    <w:qFormat/>
    <w:uiPriority w:val="0"/>
    <w:rPr>
      <w:sz w:val="21"/>
      <w:szCs w:val="21"/>
    </w:rPr>
  </w:style>
  <w:style w:type="character" w:styleId="67">
    <w:name w:val="HTML Cite"/>
    <w:basedOn w:val="55"/>
    <w:qFormat/>
    <w:uiPriority w:val="0"/>
  </w:style>
  <w:style w:type="character" w:styleId="68">
    <w:name w:val="HTML Keyboard"/>
    <w:basedOn w:val="55"/>
    <w:qFormat/>
    <w:uiPriority w:val="0"/>
    <w:rPr>
      <w:rFonts w:hint="default" w:ascii="monospace" w:hAnsi="monospace" w:eastAsia="monospace" w:cs="monospace"/>
      <w:sz w:val="20"/>
    </w:rPr>
  </w:style>
  <w:style w:type="character" w:styleId="69">
    <w:name w:val="HTML Sample"/>
    <w:basedOn w:val="55"/>
    <w:qFormat/>
    <w:uiPriority w:val="0"/>
    <w:rPr>
      <w:rFonts w:hint="default" w:ascii="monospace" w:hAnsi="monospace" w:eastAsia="monospace" w:cs="monospace"/>
    </w:rPr>
  </w:style>
  <w:style w:type="paragraph" w:customStyle="1" w:styleId="70">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character" w:customStyle="1" w:styleId="71">
    <w:name w:val="标题 2 Char"/>
    <w:link w:val="4"/>
    <w:qFormat/>
    <w:uiPriority w:val="0"/>
    <w:rPr>
      <w:rFonts w:ascii="Arial" w:hAnsi="Arial" w:eastAsia="黑体"/>
      <w:b/>
      <w:bCs/>
      <w:kern w:val="2"/>
      <w:sz w:val="32"/>
      <w:szCs w:val="32"/>
    </w:rPr>
  </w:style>
  <w:style w:type="character" w:customStyle="1" w:styleId="72">
    <w:name w:val="页脚 Char"/>
    <w:link w:val="32"/>
    <w:qFormat/>
    <w:uiPriority w:val="99"/>
    <w:rPr>
      <w:rFonts w:ascii="Calibri" w:hAnsi="Calibri"/>
      <w:kern w:val="2"/>
      <w:sz w:val="18"/>
      <w:szCs w:val="22"/>
    </w:rPr>
  </w:style>
  <w:style w:type="character" w:customStyle="1" w:styleId="73">
    <w:name w:val="日期 Char"/>
    <w:link w:val="29"/>
    <w:qFormat/>
    <w:uiPriority w:val="99"/>
    <w:rPr>
      <w:rFonts w:ascii="Calibri" w:hAnsi="Calibri"/>
      <w:b/>
      <w:kern w:val="2"/>
      <w:sz w:val="28"/>
      <w:szCs w:val="22"/>
    </w:rPr>
  </w:style>
  <w:style w:type="character" w:customStyle="1" w:styleId="74">
    <w:name w:val="正文文本缩进 Char"/>
    <w:link w:val="75"/>
    <w:qFormat/>
    <w:uiPriority w:val="0"/>
    <w:rPr>
      <w:rFonts w:ascii="楷体_GB2312" w:hAnsi="Times New Roman" w:eastAsia="楷体_GB2312" w:cs="Times New Roman"/>
      <w:sz w:val="32"/>
      <w:szCs w:val="20"/>
    </w:rPr>
  </w:style>
  <w:style w:type="paragraph" w:customStyle="1" w:styleId="75">
    <w:name w:val="正文文本缩进_0"/>
    <w:basedOn w:val="76"/>
    <w:link w:val="74"/>
    <w:qFormat/>
    <w:uiPriority w:val="0"/>
    <w:pPr>
      <w:ind w:firstLine="645"/>
    </w:pPr>
    <w:rPr>
      <w:rFonts w:ascii="楷体_GB2312" w:eastAsia="楷体_GB2312"/>
      <w:kern w:val="0"/>
      <w:sz w:val="32"/>
    </w:rPr>
  </w:style>
  <w:style w:type="paragraph" w:customStyle="1" w:styleId="76">
    <w:name w:val="正文_1"/>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77">
    <w:name w:val="页眉 Char"/>
    <w:link w:val="33"/>
    <w:qFormat/>
    <w:uiPriority w:val="99"/>
    <w:rPr>
      <w:rFonts w:ascii="Calibri" w:hAnsi="Calibri" w:eastAsia="宋体" w:cs="Times New Roman"/>
      <w:kern w:val="2"/>
      <w:sz w:val="18"/>
      <w:szCs w:val="22"/>
    </w:rPr>
  </w:style>
  <w:style w:type="character" w:customStyle="1" w:styleId="78">
    <w:name w:val="正文文本缩进 2 Char"/>
    <w:link w:val="79"/>
    <w:qFormat/>
    <w:uiPriority w:val="0"/>
    <w:rPr>
      <w:rFonts w:ascii="Arial" w:hAnsi="Arial" w:eastAsia="仿宋_GB2312" w:cs="Times New Roman"/>
      <w:sz w:val="32"/>
      <w:szCs w:val="20"/>
    </w:rPr>
  </w:style>
  <w:style w:type="paragraph" w:customStyle="1" w:styleId="79">
    <w:name w:val="正文文本缩进 2_0"/>
    <w:basedOn w:val="76"/>
    <w:link w:val="78"/>
    <w:qFormat/>
    <w:uiPriority w:val="0"/>
    <w:pPr>
      <w:ind w:left="630" w:firstLine="645"/>
    </w:pPr>
    <w:rPr>
      <w:rFonts w:ascii="Arial" w:hAnsi="Arial" w:eastAsia="仿宋_GB2312"/>
      <w:kern w:val="0"/>
      <w:sz w:val="32"/>
    </w:rPr>
  </w:style>
  <w:style w:type="paragraph" w:customStyle="1" w:styleId="80">
    <w:name w:val="Char"/>
    <w:basedOn w:val="1"/>
    <w:qFormat/>
    <w:uiPriority w:val="0"/>
    <w:rPr>
      <w:rFonts w:ascii="Tahoma" w:hAnsi="Tahoma"/>
      <w:sz w:val="24"/>
    </w:rPr>
  </w:style>
  <w:style w:type="paragraph" w:customStyle="1" w:styleId="81">
    <w:name w:val="正文1"/>
    <w:qFormat/>
    <w:uiPriority w:val="0"/>
    <w:rPr>
      <w:rFonts w:ascii="Times New Roman" w:hAnsi="Times New Roman" w:eastAsia="宋体" w:cs="Times New Roman"/>
      <w:sz w:val="24"/>
      <w:szCs w:val="24"/>
      <w:lang w:val="en-US" w:eastAsia="zh-CN" w:bidi="ar-SA"/>
    </w:rPr>
  </w:style>
  <w:style w:type="paragraph" w:customStyle="1" w:styleId="82">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83">
    <w:name w:val="基本文字 Char"/>
    <w:basedOn w:val="1"/>
    <w:qFormat/>
    <w:uiPriority w:val="0"/>
    <w:pPr>
      <w:spacing w:before="156" w:line="400" w:lineRule="atLeast"/>
      <w:ind w:firstLine="540" w:firstLineChars="225"/>
    </w:pPr>
    <w:rPr>
      <w:sz w:val="24"/>
    </w:rPr>
  </w:style>
  <w:style w:type="paragraph" w:customStyle="1" w:styleId="84">
    <w:name w:val="样式1"/>
    <w:basedOn w:val="1"/>
    <w:next w:val="6"/>
    <w:qFormat/>
    <w:uiPriority w:val="0"/>
    <w:pPr>
      <w:numPr>
        <w:ilvl w:val="0"/>
        <w:numId w:val="1"/>
      </w:numPr>
      <w:adjustRightInd w:val="0"/>
      <w:textAlignment w:val="baseline"/>
    </w:pPr>
    <w:rPr>
      <w:rFonts w:ascii="宋体" w:hAnsi="宋体"/>
      <w:kern w:val="0"/>
    </w:rPr>
  </w:style>
  <w:style w:type="paragraph" w:customStyle="1" w:styleId="85">
    <w:name w:val="二级标题"/>
    <w:basedOn w:val="1"/>
    <w:next w:val="86"/>
    <w:qFormat/>
    <w:uiPriority w:val="0"/>
    <w:pPr>
      <w:numPr>
        <w:ilvl w:val="0"/>
        <w:numId w:val="2"/>
      </w:numPr>
      <w:tabs>
        <w:tab w:val="left" w:pos="992"/>
        <w:tab w:val="clear" w:pos="425"/>
      </w:tabs>
      <w:ind w:left="992" w:hanging="567"/>
      <w:outlineLvl w:val="1"/>
    </w:pPr>
    <w:rPr>
      <w:rFonts w:ascii="黑体" w:eastAsia="黑体"/>
      <w:sz w:val="28"/>
      <w:szCs w:val="24"/>
    </w:rPr>
  </w:style>
  <w:style w:type="paragraph" w:customStyle="1" w:styleId="86">
    <w:name w:val="文章正文"/>
    <w:basedOn w:val="1"/>
    <w:qFormat/>
    <w:uiPriority w:val="0"/>
    <w:pPr>
      <w:numPr>
        <w:ilvl w:val="1"/>
        <w:numId w:val="2"/>
      </w:numPr>
      <w:spacing w:beforeLines="50" w:afterLines="50" w:line="320" w:lineRule="exact"/>
      <w:ind w:left="0" w:firstLine="200" w:firstLineChars="200"/>
    </w:pPr>
    <w:rPr>
      <w:rFonts w:ascii="仿宋_GB2312" w:eastAsia="仿宋_GB2312"/>
      <w:sz w:val="28"/>
      <w:szCs w:val="24"/>
    </w:rPr>
  </w:style>
  <w:style w:type="paragraph" w:customStyle="1" w:styleId="87">
    <w:name w:val="正文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8">
    <w:name w:val="MsoNormal"/>
    <w:basedOn w:val="81"/>
    <w:qFormat/>
    <w:uiPriority w:val="0"/>
    <w:rPr>
      <w:rFonts w:ascii="Calibri" w:hAnsi="Calibri" w:eastAsia="Calibri"/>
      <w:sz w:val="21"/>
    </w:rPr>
  </w:style>
  <w:style w:type="paragraph" w:customStyle="1" w:styleId="89">
    <w:name w:val="样式 标题 2 + Times New Roman 四号 非加粗 段前: 5 磅 段后: 0 磅 行距: 固定值 20..."/>
    <w:basedOn w:val="4"/>
    <w:qFormat/>
    <w:uiPriority w:val="0"/>
    <w:pPr>
      <w:spacing w:before="100" w:after="0" w:line="400" w:lineRule="exact"/>
      <w:ind w:firstLine="0"/>
      <w:jc w:val="both"/>
    </w:pPr>
    <w:rPr>
      <w:rFonts w:ascii="Times New Roman" w:hAnsi="Times New Roman" w:cs="宋体"/>
      <w:b w:val="0"/>
      <w:bCs w:val="0"/>
      <w:sz w:val="28"/>
      <w:szCs w:val="20"/>
    </w:rPr>
  </w:style>
  <w:style w:type="paragraph" w:customStyle="1" w:styleId="90">
    <w:name w:val="Char Char Char Char Char Char Char1 Char_0"/>
    <w:basedOn w:val="87"/>
    <w:qFormat/>
    <w:uiPriority w:val="0"/>
    <w:rPr>
      <w:rFonts w:ascii="Tahoma" w:hAnsi="Tahoma"/>
      <w:sz w:val="24"/>
    </w:rPr>
  </w:style>
  <w:style w:type="paragraph" w:customStyle="1" w:styleId="91">
    <w:name w:val="正文首行缩进两字符"/>
    <w:basedOn w:val="1"/>
    <w:qFormat/>
    <w:uiPriority w:val="0"/>
    <w:pPr>
      <w:spacing w:line="360" w:lineRule="auto"/>
      <w:ind w:firstLine="200" w:firstLineChars="200"/>
    </w:pPr>
    <w:rPr>
      <w:rFonts w:ascii="宋体" w:hAnsi="Times New Roman"/>
      <w:kern w:val="0"/>
      <w:sz w:val="34"/>
      <w:szCs w:val="20"/>
    </w:rPr>
  </w:style>
  <w:style w:type="paragraph" w:customStyle="1" w:styleId="9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kern w:val="0"/>
      <w:sz w:val="32"/>
      <w:szCs w:val="32"/>
    </w:rPr>
  </w:style>
  <w:style w:type="paragraph" w:customStyle="1" w:styleId="93">
    <w:name w:val="font9"/>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94">
    <w:name w:val="国内正文"/>
    <w:basedOn w:val="1"/>
    <w:qFormat/>
    <w:uiPriority w:val="0"/>
    <w:rPr>
      <w:rFonts w:ascii="Times New Roman" w:hAnsi="Times New Roman"/>
      <w:sz w:val="28"/>
      <w:szCs w:val="28"/>
    </w:rPr>
  </w:style>
  <w:style w:type="paragraph" w:customStyle="1" w:styleId="95">
    <w:name w:val="Char Char Char Char Char Char Char1 Char"/>
    <w:basedOn w:val="1"/>
    <w:qFormat/>
    <w:uiPriority w:val="0"/>
    <w:rPr>
      <w:rFonts w:ascii="Tahoma" w:hAnsi="Tahoma"/>
      <w:sz w:val="24"/>
    </w:rPr>
  </w:style>
  <w:style w:type="paragraph" w:customStyle="1" w:styleId="96">
    <w:name w:val="Char Char Char Char Char Char Char1 Char_1"/>
    <w:basedOn w:val="76"/>
    <w:qFormat/>
    <w:uiPriority w:val="0"/>
    <w:rPr>
      <w:rFonts w:ascii="Tahoma" w:hAnsi="Tahoma"/>
      <w:sz w:val="24"/>
    </w:rPr>
  </w:style>
  <w:style w:type="paragraph" w:customStyle="1" w:styleId="9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98">
    <w:name w:val="z-窗体底端1"/>
    <w:basedOn w:val="1"/>
    <w:next w:val="1"/>
    <w:qFormat/>
    <w:uiPriority w:val="0"/>
    <w:pPr>
      <w:pBdr>
        <w:top w:val="single" w:color="auto" w:sz="6" w:space="1"/>
      </w:pBdr>
      <w:jc w:val="center"/>
    </w:pPr>
    <w:rPr>
      <w:rFonts w:ascii="Arial"/>
      <w:vanish/>
      <w:sz w:val="16"/>
    </w:rPr>
  </w:style>
  <w:style w:type="paragraph" w:customStyle="1" w:styleId="99">
    <w:name w:val="font7"/>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100">
    <w:name w:val="font8"/>
    <w:basedOn w:val="1"/>
    <w:qFormat/>
    <w:uiPriority w:val="0"/>
    <w:pPr>
      <w:widowControl/>
      <w:spacing w:before="100" w:beforeAutospacing="1" w:after="100" w:afterAutospacing="1"/>
      <w:jc w:val="left"/>
    </w:pPr>
    <w:rPr>
      <w:rFonts w:hint="eastAsia" w:ascii="宋体" w:hAnsi="宋体"/>
      <w:color w:val="000000"/>
      <w:kern w:val="0"/>
      <w:sz w:val="32"/>
      <w:szCs w:val="32"/>
    </w:rPr>
  </w:style>
  <w:style w:type="paragraph" w:customStyle="1" w:styleId="101">
    <w:name w:val="一级标题"/>
    <w:basedOn w:val="1"/>
    <w:next w:val="85"/>
    <w:qFormat/>
    <w:uiPriority w:val="0"/>
    <w:pPr>
      <w:numPr>
        <w:ilvl w:val="2"/>
        <w:numId w:val="2"/>
      </w:numPr>
      <w:tabs>
        <w:tab w:val="left" w:pos="425"/>
      </w:tabs>
      <w:spacing w:afterLines="100"/>
      <w:ind w:left="850" w:hanging="425"/>
      <w:outlineLvl w:val="0"/>
    </w:pPr>
    <w:rPr>
      <w:rFonts w:ascii="黑体" w:eastAsia="黑体"/>
      <w:sz w:val="30"/>
      <w:szCs w:val="28"/>
    </w:rPr>
  </w:style>
  <w:style w:type="paragraph" w:customStyle="1" w:styleId="102">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03">
    <w:name w:val="z-窗体顶端1"/>
    <w:basedOn w:val="1"/>
    <w:next w:val="1"/>
    <w:qFormat/>
    <w:uiPriority w:val="0"/>
    <w:pPr>
      <w:pBdr>
        <w:bottom w:val="single" w:color="auto" w:sz="6" w:space="1"/>
      </w:pBdr>
      <w:jc w:val="center"/>
    </w:pPr>
    <w:rPr>
      <w:rFonts w:ascii="Arial"/>
      <w:vanish/>
      <w:sz w:val="16"/>
    </w:rPr>
  </w:style>
  <w:style w:type="paragraph" w:customStyle="1" w:styleId="104">
    <w:name w:val="正文（缩进）"/>
    <w:basedOn w:val="1"/>
    <w:qFormat/>
    <w:uiPriority w:val="0"/>
    <w:pPr>
      <w:widowControl/>
      <w:spacing w:before="156" w:after="156"/>
      <w:ind w:firstLine="480" w:firstLineChars="200"/>
      <w:jc w:val="left"/>
    </w:pPr>
    <w:rPr>
      <w:rFonts w:ascii="仿宋_GB2312" w:eastAsia="仿宋_GB2312"/>
      <w:kern w:val="0"/>
      <w:sz w:val="24"/>
      <w:szCs w:val="24"/>
    </w:rPr>
  </w:style>
  <w:style w:type="paragraph" w:customStyle="1" w:styleId="105">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0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107">
    <w:name w:val="D&amp;L"/>
    <w:basedOn w:val="33"/>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108">
    <w:name w:val="SUR-需求定义-第4级"/>
    <w:basedOn w:val="6"/>
    <w:next w:val="1"/>
    <w:qFormat/>
    <w:uiPriority w:val="0"/>
    <w:pPr>
      <w:numPr>
        <w:ilvl w:val="3"/>
        <w:numId w:val="3"/>
      </w:numPr>
      <w:tabs>
        <w:tab w:val="left" w:pos="1080"/>
        <w:tab w:val="clear" w:pos="2934"/>
      </w:tabs>
      <w:spacing w:before="0" w:after="0"/>
      <w:ind w:left="-283" w:firstLine="283"/>
      <w:jc w:val="left"/>
    </w:pPr>
    <w:rPr>
      <w:rFonts w:cs="Arial"/>
      <w:b w:val="0"/>
      <w:color w:val="0000FF"/>
      <w:sz w:val="24"/>
      <w:szCs w:val="24"/>
    </w:rPr>
  </w:style>
  <w:style w:type="paragraph" w:customStyle="1" w:styleId="10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kern w:val="0"/>
      <w:sz w:val="32"/>
      <w:szCs w:val="32"/>
    </w:rPr>
  </w:style>
  <w:style w:type="character" w:customStyle="1" w:styleId="110">
    <w:name w:val="批注文字 Char"/>
    <w:basedOn w:val="55"/>
    <w:link w:val="17"/>
    <w:semiHidden/>
    <w:qFormat/>
    <w:uiPriority w:val="0"/>
    <w:rPr>
      <w:rFonts w:ascii="Calibri" w:hAnsi="Calibri"/>
      <w:kern w:val="2"/>
      <w:sz w:val="21"/>
      <w:szCs w:val="22"/>
    </w:rPr>
  </w:style>
  <w:style w:type="character" w:customStyle="1" w:styleId="111">
    <w:name w:val="批注主题 Char"/>
    <w:basedOn w:val="110"/>
    <w:link w:val="50"/>
    <w:qFormat/>
    <w:uiPriority w:val="0"/>
    <w:rPr>
      <w:rFonts w:ascii="Calibri" w:hAnsi="Calibri"/>
      <w:b/>
      <w:bCs/>
      <w:kern w:val="2"/>
      <w:sz w:val="21"/>
      <w:szCs w:val="22"/>
    </w:rPr>
  </w:style>
  <w:style w:type="character" w:customStyle="1" w:styleId="112">
    <w:name w:val="HTML 预设格式 Char"/>
    <w:basedOn w:val="55"/>
    <w:link w:val="47"/>
    <w:qFormat/>
    <w:uiPriority w:val="99"/>
    <w:rPr>
      <w:rFonts w:ascii="黑体" w:hAnsi="Courier New" w:eastAsia="黑体" w:cs="Courier New"/>
    </w:rPr>
  </w:style>
  <w:style w:type="paragraph" w:customStyle="1" w:styleId="113">
    <w:name w:val="列出段落1"/>
    <w:basedOn w:val="1"/>
    <w:qFormat/>
    <w:uiPriority w:val="34"/>
    <w:pPr>
      <w:ind w:firstLine="420" w:firstLineChars="200"/>
    </w:pPr>
  </w:style>
  <w:style w:type="character" w:customStyle="1" w:styleId="114">
    <w:name w:val="标题 3 Char"/>
    <w:basedOn w:val="55"/>
    <w:link w:val="5"/>
    <w:qFormat/>
    <w:uiPriority w:val="0"/>
    <w:rPr>
      <w:rFonts w:hint="eastAsia" w:ascii="宋体" w:hAnsi="宋体" w:eastAsia="宋体" w:cs="宋体"/>
      <w:b/>
      <w:kern w:val="2"/>
      <w:sz w:val="32"/>
      <w:szCs w:val="32"/>
    </w:rPr>
  </w:style>
  <w:style w:type="character" w:customStyle="1" w:styleId="115">
    <w:name w:val="hover37"/>
    <w:basedOn w:val="55"/>
    <w:qFormat/>
    <w:uiPriority w:val="0"/>
  </w:style>
  <w:style w:type="paragraph" w:styleId="116">
    <w:name w:val="List Paragraph"/>
    <w:basedOn w:val="1"/>
    <w:qFormat/>
    <w:uiPriority w:val="34"/>
    <w:pPr>
      <w:ind w:firstLine="420" w:firstLineChars="200"/>
    </w:pPr>
  </w:style>
  <w:style w:type="paragraph" w:customStyle="1" w:styleId="117">
    <w:name w:val="首行缩进"/>
    <w:basedOn w:val="1"/>
    <w:qFormat/>
    <w:uiPriority w:val="0"/>
    <w:pPr>
      <w:ind w:firstLine="480" w:firstLineChars="200"/>
    </w:pPr>
    <w:rPr>
      <w:lang w:val="zh-CN"/>
    </w:rPr>
  </w:style>
  <w:style w:type="paragraph" w:customStyle="1" w:styleId="118">
    <w:name w:val="Blockquote"/>
    <w:basedOn w:val="1"/>
    <w:qFormat/>
    <w:uiPriority w:val="0"/>
    <w:pPr>
      <w:autoSpaceDE w:val="0"/>
      <w:autoSpaceDN w:val="0"/>
      <w:adjustRightInd w:val="0"/>
      <w:spacing w:before="100" w:after="100"/>
      <w:ind w:left="360" w:right="360"/>
      <w:jc w:val="left"/>
    </w:pPr>
    <w:rPr>
      <w:kern w:val="0"/>
      <w:sz w:val="24"/>
      <w:szCs w:val="20"/>
    </w:rPr>
  </w:style>
  <w:style w:type="character" w:customStyle="1" w:styleId="119">
    <w:name w:val="NormalCharacter"/>
    <w:qFormat/>
    <w:uiPriority w:val="0"/>
    <w:rPr>
      <w:rFonts w:ascii="Calibri" w:hAnsi="Calibri" w:eastAsia="宋体" w:cs="Times New Roman"/>
      <w:kern w:val="2"/>
      <w:sz w:val="21"/>
      <w:szCs w:val="22"/>
      <w:lang w:val="en-US" w:eastAsia="zh-CN" w:bidi="ar-SA"/>
    </w:rPr>
  </w:style>
  <w:style w:type="paragraph" w:customStyle="1" w:styleId="120">
    <w:name w:val="Heading4"/>
    <w:basedOn w:val="1"/>
    <w:next w:val="1"/>
    <w:qFormat/>
    <w:uiPriority w:val="0"/>
    <w:pPr>
      <w:ind w:left="571"/>
      <w:jc w:val="left"/>
      <w:textAlignment w:val="baseline"/>
    </w:pPr>
    <w:rPr>
      <w:rFonts w:ascii="宋体" w:hAnsi="宋体" w:cs="宋体"/>
      <w:b/>
      <w:bCs/>
      <w:sz w:val="24"/>
      <w:szCs w:val="24"/>
      <w:lang w:val="zh-CN" w:bidi="zh-CN"/>
    </w:rPr>
  </w:style>
  <w:style w:type="paragraph" w:customStyle="1" w:styleId="12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noFill/>
        <a:noFill/>
        <a:no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QQ:6913761</Company>
  <Pages>50</Pages>
  <Words>22822</Words>
  <Characters>24261</Characters>
  <Lines>220</Lines>
  <Paragraphs>62</Paragraphs>
  <TotalTime>11</TotalTime>
  <ScaleCrop>false</ScaleCrop>
  <LinksUpToDate>false</LinksUpToDate>
  <CharactersWithSpaces>25940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2021-03-22T09:03:00Z</dcterms:created>
  <dc:creator>何平</dc:creator>
  <cp:lastModifiedBy>莫忘初衷</cp:lastModifiedBy>
  <cp:lastPrinted>2021-03-30T02:49:00Z</cp:lastPrinted>
  <dcterms:modified xsi:type="dcterms:W3CDTF">2022-11-18T07:34:05Z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95DFA79FAABE4D45AC3EA71C54B8C5CF</vt:lpwstr>
  </property>
</Properties>
</file>