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571" w:rightChars="-272"/>
        <w:jc w:val="center"/>
        <w:rPr>
          <w:b/>
          <w:color w:val="000000"/>
          <w:sz w:val="36"/>
          <w:szCs w:val="36"/>
        </w:rPr>
      </w:pPr>
      <w:r>
        <w:rPr>
          <w:rFonts w:hint="eastAsia" w:cs="宋体"/>
          <w:b/>
          <w:color w:val="000000"/>
          <w:sz w:val="36"/>
          <w:szCs w:val="36"/>
        </w:rPr>
        <w:t>编制说明</w:t>
      </w:r>
    </w:p>
    <w:p>
      <w:pPr>
        <w:rPr>
          <w:rFonts w:hint="eastAsia" w:ascii="宋体" w:hAnsi="宋体" w:eastAsia="宋体" w:cs="宋体"/>
          <w:b/>
          <w:color w:val="000000"/>
          <w:sz w:val="24"/>
          <w:lang w:val="en-US" w:eastAsia="zh-CN"/>
        </w:rPr>
      </w:pPr>
      <w:r>
        <w:rPr>
          <w:rFonts w:hint="eastAsia" w:cs="宋体"/>
          <w:b/>
          <w:color w:val="000000"/>
          <w:sz w:val="24"/>
        </w:rPr>
        <w:t>工程名称</w:t>
      </w:r>
      <w:r>
        <w:rPr>
          <w:rFonts w:hint="eastAsia" w:ascii="宋体" w:hAnsi="宋体" w:cs="宋体"/>
          <w:b/>
          <w:color w:val="000000"/>
          <w:sz w:val="24"/>
        </w:rPr>
        <w:t>：</w:t>
      </w:r>
      <w:r>
        <w:rPr>
          <w:rFonts w:hint="eastAsia" w:ascii="宋体" w:hAnsi="宋体" w:cs="宋体"/>
          <w:b/>
          <w:color w:val="000000"/>
          <w:sz w:val="24"/>
          <w:lang w:eastAsia="zh-CN"/>
        </w:rPr>
        <w:t>淮南高新区三和镇徐洼村村部道路工程</w:t>
      </w:r>
    </w:p>
    <w:tbl>
      <w:tblPr>
        <w:tblStyle w:val="17"/>
        <w:tblW w:w="8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7" w:hRule="atLeast"/>
        </w:trPr>
        <w:tc>
          <w:tcPr>
            <w:tcW w:w="8733" w:type="dxa"/>
            <w:tcBorders>
              <w:top w:val="single" w:color="auto" w:sz="4" w:space="0"/>
              <w:left w:val="single" w:color="auto" w:sz="4" w:space="0"/>
              <w:bottom w:val="single" w:color="auto" w:sz="4" w:space="0"/>
              <w:right w:val="single" w:color="auto" w:sz="4" w:space="0"/>
            </w:tcBorders>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bCs/>
                <w:sz w:val="24"/>
                <w:szCs w:val="24"/>
              </w:rPr>
            </w:pPr>
            <w:r>
              <w:rPr>
                <w:rFonts w:hint="eastAsia" w:ascii="宋体" w:hAnsi="宋体" w:cs="宋体"/>
                <w:bCs/>
                <w:sz w:val="24"/>
                <w:szCs w:val="24"/>
                <w:lang w:val="en-US" w:eastAsia="zh-CN"/>
              </w:rPr>
              <w:t>一、</w:t>
            </w:r>
            <w:r>
              <w:rPr>
                <w:rFonts w:hint="eastAsia" w:ascii="宋体" w:hAnsi="宋体" w:cs="宋体"/>
                <w:bCs/>
                <w:sz w:val="24"/>
                <w:szCs w:val="24"/>
              </w:rPr>
              <w:t>工程概况</w:t>
            </w:r>
          </w:p>
          <w:p>
            <w:pPr>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default" w:ascii="宋体" w:hAnsi="宋体" w:cs="宋体"/>
                <w:bCs/>
                <w:sz w:val="24"/>
                <w:szCs w:val="24"/>
                <w:lang w:val="en-US"/>
              </w:rPr>
            </w:pPr>
            <w:r>
              <w:rPr>
                <w:rFonts w:hint="eastAsia" w:ascii="宋体" w:hAnsi="宋体" w:cs="宋体"/>
                <w:bCs/>
                <w:sz w:val="24"/>
                <w:szCs w:val="24"/>
                <w:lang w:val="en-US" w:eastAsia="zh-CN"/>
              </w:rPr>
              <w:t>1、</w:t>
            </w:r>
            <w:r>
              <w:rPr>
                <w:rFonts w:hint="eastAsia" w:ascii="宋体" w:hAnsi="宋体" w:cs="宋体"/>
                <w:bCs/>
                <w:sz w:val="24"/>
                <w:szCs w:val="24"/>
              </w:rPr>
              <w:t>工程地点：</w:t>
            </w:r>
            <w:r>
              <w:rPr>
                <w:rFonts w:hint="eastAsia" w:ascii="宋体" w:hAnsi="宋体" w:cs="宋体"/>
                <w:bCs/>
                <w:sz w:val="24"/>
                <w:szCs w:val="24"/>
                <w:lang w:eastAsia="zh-CN"/>
              </w:rPr>
              <w:t>淮南</w:t>
            </w:r>
            <w:r>
              <w:rPr>
                <w:rFonts w:hint="eastAsia" w:ascii="宋体" w:hAnsi="宋体" w:cs="宋体"/>
                <w:bCs/>
                <w:sz w:val="24"/>
                <w:szCs w:val="24"/>
                <w:lang w:val="en-US" w:eastAsia="zh-CN"/>
              </w:rPr>
              <w:t>市</w:t>
            </w:r>
          </w:p>
          <w:p>
            <w:pPr>
              <w:pStyle w:val="22"/>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2、</w:t>
            </w:r>
            <w:r>
              <w:rPr>
                <w:rFonts w:hint="eastAsia" w:ascii="宋体" w:hAnsi="宋体" w:cs="宋体"/>
                <w:bCs/>
                <w:sz w:val="24"/>
                <w:szCs w:val="24"/>
              </w:rPr>
              <w:t>工程</w:t>
            </w:r>
            <w:r>
              <w:rPr>
                <w:rFonts w:hint="eastAsia" w:ascii="宋体" w:hAnsi="宋体" w:cs="宋体"/>
                <w:bCs/>
                <w:sz w:val="24"/>
                <w:szCs w:val="24"/>
                <w:lang w:val="en-US" w:eastAsia="zh-CN"/>
              </w:rPr>
              <w:t>概况</w:t>
            </w:r>
            <w:r>
              <w:rPr>
                <w:rFonts w:hint="eastAsia" w:ascii="宋体" w:hAnsi="宋体" w:cs="宋体"/>
                <w:bCs/>
                <w:sz w:val="24"/>
                <w:szCs w:val="24"/>
              </w:rPr>
              <w:t>：</w:t>
            </w:r>
            <w:r>
              <w:rPr>
                <w:rFonts w:hint="eastAsia" w:ascii="宋体" w:hAnsi="宋体" w:cs="宋体"/>
                <w:bCs/>
                <w:sz w:val="24"/>
                <w:szCs w:val="24"/>
                <w:highlight w:val="none"/>
                <w:lang w:eastAsia="zh-CN"/>
              </w:rPr>
              <w:t>淮南高新区三和镇徐洼村村部道路工程</w:t>
            </w:r>
            <w:r>
              <w:rPr>
                <w:rFonts w:hint="eastAsia" w:ascii="宋体" w:hAnsi="宋体" w:cs="宋体"/>
                <w:bCs/>
                <w:sz w:val="24"/>
                <w:szCs w:val="24"/>
                <w:lang w:eastAsia="zh-CN"/>
              </w:rPr>
              <w:t>，</w:t>
            </w:r>
            <w:r>
              <w:rPr>
                <w:rFonts w:hint="eastAsia" w:ascii="宋体" w:hAnsi="宋体" w:cs="宋体"/>
                <w:bCs/>
                <w:sz w:val="24"/>
                <w:szCs w:val="24"/>
                <w:lang w:val="en-US" w:eastAsia="zh-CN"/>
              </w:rPr>
              <w:t>拆除原砼路面及新建沥青混凝土道路等，</w:t>
            </w:r>
            <w:r>
              <w:rPr>
                <w:rFonts w:hint="eastAsia" w:ascii="宋体" w:hAnsi="宋体" w:cs="宋体"/>
                <w:bCs/>
                <w:sz w:val="24"/>
                <w:szCs w:val="24"/>
                <w:lang w:eastAsia="zh-CN"/>
              </w:rPr>
              <w:t>具体内容详见工程量清单及设计答疑等。</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二、编制依据</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1、</w:t>
            </w:r>
            <w:r>
              <w:rPr>
                <w:rFonts w:hint="eastAsia" w:ascii="宋体" w:hAnsi="宋体" w:cs="宋体"/>
                <w:bCs/>
                <w:sz w:val="24"/>
                <w:szCs w:val="24"/>
                <w:lang w:eastAsia="zh-CN"/>
              </w:rPr>
              <w:t>现场实际情况</w:t>
            </w:r>
            <w:r>
              <w:rPr>
                <w:rFonts w:hint="eastAsia" w:ascii="宋体" w:hAnsi="宋体" w:cs="宋体"/>
                <w:bCs/>
                <w:sz w:val="24"/>
                <w:szCs w:val="24"/>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2、设计图纸；</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ascii="宋体" w:hAnsi="宋体" w:cs="宋体"/>
                <w:bCs/>
                <w:sz w:val="24"/>
                <w:szCs w:val="24"/>
              </w:rPr>
            </w:pPr>
            <w:r>
              <w:rPr>
                <w:rFonts w:hint="eastAsia" w:ascii="宋体" w:hAnsi="宋体" w:cs="宋体"/>
                <w:bCs/>
                <w:sz w:val="24"/>
                <w:szCs w:val="24"/>
                <w:lang w:val="en-US" w:eastAsia="zh-CN"/>
              </w:rPr>
              <w:t>3、清单以</w:t>
            </w:r>
            <w:r>
              <w:rPr>
                <w:rFonts w:hint="eastAsia" w:ascii="宋体" w:hAnsi="宋体" w:cs="宋体"/>
                <w:bCs/>
                <w:sz w:val="24"/>
                <w:szCs w:val="24"/>
              </w:rPr>
              <w:t>《建设工程工程量清单计价规范》（GB50500-2013）、《2018安徽省建设工程工程量清单计价办法》</w:t>
            </w:r>
            <w:r>
              <w:rPr>
                <w:rFonts w:hint="eastAsia" w:ascii="宋体" w:hAnsi="宋体" w:cs="宋体"/>
                <w:bCs/>
                <w:sz w:val="24"/>
                <w:szCs w:val="24"/>
                <w:lang w:eastAsia="zh-CN"/>
              </w:rPr>
              <w:t>；</w:t>
            </w:r>
            <w:r>
              <w:rPr>
                <w:rFonts w:hint="eastAsia" w:ascii="宋体" w:hAnsi="宋体" w:cs="宋体"/>
                <w:bCs/>
                <w:sz w:val="24"/>
                <w:szCs w:val="24"/>
              </w:rPr>
              <w:t>组价执行</w:t>
            </w:r>
            <w:r>
              <w:rPr>
                <w:rFonts w:hint="eastAsia" w:ascii="宋体" w:hAnsi="宋体" w:cs="宋体"/>
                <w:bCs/>
                <w:sz w:val="24"/>
                <w:szCs w:val="24"/>
                <w:lang w:eastAsia="zh-CN"/>
              </w:rPr>
              <w:t>：</w:t>
            </w:r>
            <w:r>
              <w:rPr>
                <w:rFonts w:hint="eastAsia" w:ascii="宋体" w:hAnsi="宋体" w:cs="宋体"/>
                <w:bCs/>
                <w:sz w:val="24"/>
                <w:szCs w:val="24"/>
              </w:rPr>
              <w:t>2018《安徽省市政工程计价定额》、2018《安徽省园林绿化工程计价定额》、2018《安徽省仿古建筑工程计价定额》</w:t>
            </w:r>
            <w:r>
              <w:rPr>
                <w:rFonts w:hint="eastAsia" w:ascii="宋体" w:hAnsi="宋体" w:cs="宋体"/>
                <w:bCs/>
                <w:sz w:val="24"/>
                <w:szCs w:val="24"/>
                <w:lang w:eastAsia="zh-CN"/>
              </w:rPr>
              <w:t>、</w:t>
            </w:r>
            <w:r>
              <w:rPr>
                <w:rFonts w:hint="eastAsia" w:ascii="宋体" w:hAnsi="宋体" w:cs="宋体"/>
                <w:bCs/>
                <w:sz w:val="24"/>
                <w:szCs w:val="24"/>
              </w:rPr>
              <w:t>2018《安徽省</w:t>
            </w:r>
            <w:r>
              <w:rPr>
                <w:rFonts w:hint="eastAsia" w:ascii="宋体" w:hAnsi="宋体" w:cs="宋体"/>
                <w:bCs/>
                <w:sz w:val="24"/>
                <w:szCs w:val="24"/>
                <w:lang w:val="en-US" w:eastAsia="zh-CN"/>
              </w:rPr>
              <w:t>公用计价</w:t>
            </w:r>
            <w:r>
              <w:rPr>
                <w:rFonts w:hint="eastAsia" w:ascii="宋体" w:hAnsi="宋体" w:cs="宋体"/>
                <w:bCs/>
                <w:sz w:val="24"/>
                <w:szCs w:val="24"/>
              </w:rPr>
              <w:t>定额》</w:t>
            </w:r>
            <w:r>
              <w:rPr>
                <w:rFonts w:hint="eastAsia" w:ascii="宋体" w:hAnsi="宋体" w:cs="宋体"/>
                <w:bCs/>
                <w:sz w:val="24"/>
                <w:szCs w:val="24"/>
                <w:lang w:eastAsia="zh-CN"/>
              </w:rPr>
              <w:t>、</w:t>
            </w:r>
            <w:r>
              <w:rPr>
                <w:rFonts w:hint="eastAsia" w:ascii="宋体" w:hAnsi="宋体" w:cs="宋体"/>
                <w:bCs/>
                <w:sz w:val="24"/>
                <w:szCs w:val="24"/>
              </w:rPr>
              <w:t xml:space="preserve"> 2018《安徽省建筑工程计价定额》、2018《安徽省建筑工程计价定额共用册》、2018《安徽省装饰装修工程计价定额》、2018《安徽省安装工程计价定额》、及其配套的2018《安徽省建设工程费用定额》、2018《安徽省建设工程施工机械台班费用编制规则》</w:t>
            </w:r>
            <w:r>
              <w:rPr>
                <w:rFonts w:hint="eastAsia" w:ascii="宋体" w:hAnsi="宋体" w:cs="宋体"/>
                <w:bCs/>
                <w:sz w:val="24"/>
                <w:szCs w:val="24"/>
                <w:lang w:eastAsia="zh-CN"/>
              </w:rPr>
              <w:t>、</w:t>
            </w:r>
            <w:r>
              <w:rPr>
                <w:rFonts w:hint="eastAsia" w:ascii="宋体" w:hAnsi="宋体" w:eastAsia="宋体" w:cs="宋体"/>
                <w:kern w:val="0"/>
                <w:sz w:val="24"/>
                <w:szCs w:val="24"/>
                <w:lang w:val="en-US" w:eastAsia="zh-CN" w:bidi="ar"/>
              </w:rPr>
              <w:t>《安徽省房屋修缮工程计价定额》</w:t>
            </w:r>
            <w:r>
              <w:rPr>
                <w:rFonts w:hint="eastAsia" w:ascii="宋体" w:hAnsi="宋体" w:cs="宋体"/>
                <w:kern w:val="0"/>
                <w:sz w:val="24"/>
                <w:szCs w:val="24"/>
                <w:lang w:val="en-US" w:eastAsia="zh-CN" w:bidi="ar"/>
              </w:rPr>
              <w:t>、</w:t>
            </w:r>
            <w:r>
              <w:rPr>
                <w:rFonts w:hint="eastAsia" w:ascii="宋体" w:hAnsi="宋体" w:eastAsia="宋体" w:cs="宋体"/>
                <w:kern w:val="0"/>
                <w:sz w:val="24"/>
                <w:szCs w:val="24"/>
                <w:lang w:val="en-US" w:eastAsia="zh-CN" w:bidi="ar"/>
              </w:rPr>
              <w:t>《安徽省装配式建筑工程计价定额》</w:t>
            </w:r>
            <w:r>
              <w:rPr>
                <w:rFonts w:ascii="楷体" w:hAnsi="楷体" w:eastAsia="楷体" w:cs="楷体"/>
                <w:kern w:val="0"/>
                <w:sz w:val="21"/>
                <w:szCs w:val="21"/>
                <w:lang w:val="en-US" w:eastAsia="zh-CN" w:bidi="ar"/>
              </w:rPr>
              <w:t>、</w:t>
            </w:r>
            <w:r>
              <w:rPr>
                <w:rFonts w:hint="eastAsia" w:ascii="宋体" w:hAnsi="宋体" w:eastAsia="宋体" w:cs="宋体"/>
                <w:kern w:val="0"/>
                <w:sz w:val="24"/>
                <w:szCs w:val="24"/>
                <w:lang w:val="en-US" w:eastAsia="zh-CN" w:bidi="ar"/>
              </w:rPr>
              <w:t>《安徽省城市轨道交通工程计价定额》</w:t>
            </w:r>
            <w:r>
              <w:rPr>
                <w:rFonts w:hint="eastAsia" w:ascii="宋体" w:hAnsi="宋体" w:cs="宋体"/>
                <w:bCs/>
                <w:sz w:val="24"/>
                <w:szCs w:val="24"/>
              </w:rPr>
              <w:t>等。</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三、编制范围</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按照所给施工图纸及变更图纸</w:t>
            </w:r>
            <w:r>
              <w:rPr>
                <w:rFonts w:hint="eastAsia" w:ascii="宋体" w:hAnsi="宋体" w:cs="宋体"/>
                <w:bCs/>
                <w:sz w:val="24"/>
                <w:szCs w:val="24"/>
                <w:lang w:eastAsia="zh-CN"/>
              </w:rPr>
              <w:t>、答疑</w:t>
            </w:r>
            <w:r>
              <w:rPr>
                <w:rFonts w:hint="eastAsia" w:ascii="宋体" w:hAnsi="宋体" w:cs="宋体"/>
                <w:bCs/>
                <w:sz w:val="24"/>
                <w:szCs w:val="24"/>
              </w:rPr>
              <w:t>，图纸所示内容内所有工程；</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四、人工、材料价格</w:t>
            </w:r>
            <w:bookmarkStart w:id="0" w:name="_GoBack"/>
            <w:bookmarkEnd w:id="0"/>
            <w:r>
              <w:rPr>
                <w:rFonts w:hint="eastAsia" w:ascii="宋体" w:hAnsi="宋体" w:cs="宋体"/>
                <w:bCs/>
                <w:sz w:val="24"/>
                <w:szCs w:val="24"/>
              </w:rPr>
              <w:t>的取定</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1、人工单价：按建标[2021]46号规定单价15</w:t>
            </w:r>
            <w:r>
              <w:rPr>
                <w:rFonts w:hint="eastAsia" w:ascii="宋体" w:hAnsi="宋体" w:cs="宋体"/>
                <w:bCs/>
                <w:sz w:val="24"/>
                <w:szCs w:val="24"/>
                <w:lang w:val="en-US" w:eastAsia="zh-CN"/>
              </w:rPr>
              <w:t>7</w:t>
            </w:r>
            <w:r>
              <w:rPr>
                <w:rFonts w:hint="eastAsia" w:ascii="宋体" w:hAnsi="宋体" w:cs="宋体"/>
                <w:bCs/>
                <w:sz w:val="24"/>
                <w:szCs w:val="24"/>
              </w:rPr>
              <w:t>元/工日；</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2、材料价格：采用20</w:t>
            </w:r>
            <w:r>
              <w:rPr>
                <w:rFonts w:hint="eastAsia" w:ascii="宋体" w:hAnsi="宋体" w:cs="宋体"/>
                <w:bCs/>
                <w:sz w:val="24"/>
                <w:szCs w:val="24"/>
                <w:lang w:val="en-US" w:eastAsia="zh-CN"/>
              </w:rPr>
              <w:t>22</w:t>
            </w:r>
            <w:r>
              <w:rPr>
                <w:rFonts w:hint="eastAsia" w:ascii="宋体" w:hAnsi="宋体" w:cs="宋体"/>
                <w:bCs/>
                <w:sz w:val="24"/>
                <w:szCs w:val="24"/>
              </w:rPr>
              <w:t>年</w:t>
            </w:r>
            <w:r>
              <w:rPr>
                <w:rFonts w:hint="eastAsia" w:ascii="宋体" w:hAnsi="宋体" w:cs="宋体"/>
                <w:bCs/>
                <w:sz w:val="24"/>
                <w:szCs w:val="24"/>
                <w:lang w:val="en-US" w:eastAsia="zh-CN"/>
              </w:rPr>
              <w:t>6</w:t>
            </w:r>
            <w:r>
              <w:rPr>
                <w:rFonts w:hint="eastAsia" w:ascii="宋体" w:hAnsi="宋体" w:cs="宋体"/>
                <w:bCs/>
                <w:sz w:val="24"/>
                <w:szCs w:val="24"/>
              </w:rPr>
              <w:t>月淮南《工程造价》月刊信息价格；信息价没有的材料，参照合肥及淮南周边城市同期信息价或市场询价列入。</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五、税金</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rPr>
              <w:t>税金按（</w:t>
            </w:r>
            <w:r>
              <w:rPr>
                <w:rFonts w:hint="eastAsia" w:ascii="宋体" w:hAnsi="宋体" w:cs="宋体"/>
                <w:bCs/>
                <w:sz w:val="24"/>
                <w:szCs w:val="24"/>
                <w:lang w:val="en-US" w:eastAsia="zh-CN"/>
              </w:rPr>
              <w:t>造价</w:t>
            </w:r>
            <w:r>
              <w:rPr>
                <w:rFonts w:hint="eastAsia" w:ascii="宋体" w:hAnsi="宋体" w:cs="宋体"/>
                <w:bCs/>
                <w:sz w:val="24"/>
                <w:szCs w:val="24"/>
              </w:rPr>
              <w:t>〔201</w:t>
            </w:r>
            <w:r>
              <w:rPr>
                <w:rFonts w:hint="eastAsia" w:ascii="宋体" w:hAnsi="宋体" w:cs="宋体"/>
                <w:bCs/>
                <w:sz w:val="24"/>
                <w:szCs w:val="24"/>
                <w:lang w:val="en-US" w:eastAsia="zh-CN"/>
              </w:rPr>
              <w:t>9</w:t>
            </w:r>
            <w:r>
              <w:rPr>
                <w:rFonts w:hint="eastAsia" w:ascii="宋体" w:hAnsi="宋体" w:cs="宋体"/>
                <w:bCs/>
                <w:sz w:val="24"/>
                <w:szCs w:val="24"/>
              </w:rPr>
              <w:t>〕</w:t>
            </w:r>
            <w:r>
              <w:rPr>
                <w:rFonts w:hint="eastAsia" w:ascii="宋体" w:hAnsi="宋体" w:cs="宋体"/>
                <w:bCs/>
                <w:sz w:val="24"/>
                <w:szCs w:val="24"/>
                <w:lang w:val="en-US" w:eastAsia="zh-CN"/>
              </w:rPr>
              <w:t>7</w:t>
            </w:r>
            <w:r>
              <w:rPr>
                <w:rFonts w:hint="eastAsia" w:ascii="宋体" w:hAnsi="宋体" w:cs="宋体"/>
                <w:bCs/>
                <w:sz w:val="24"/>
                <w:szCs w:val="24"/>
              </w:rPr>
              <w:t>号）规定以</w:t>
            </w:r>
            <w:r>
              <w:rPr>
                <w:rFonts w:hint="eastAsia" w:ascii="宋体" w:hAnsi="宋体" w:cs="宋体"/>
                <w:bCs/>
                <w:sz w:val="24"/>
                <w:szCs w:val="24"/>
                <w:lang w:val="en-US" w:eastAsia="zh-CN"/>
              </w:rPr>
              <w:t>9</w:t>
            </w:r>
            <w:r>
              <w:rPr>
                <w:rFonts w:hint="eastAsia" w:ascii="宋体" w:hAnsi="宋体" w:cs="宋体"/>
                <w:bCs/>
                <w:sz w:val="24"/>
                <w:szCs w:val="24"/>
              </w:rPr>
              <w:t>%计入造价。</w:t>
            </w:r>
          </w:p>
          <w:p>
            <w:pPr>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ascii="宋体" w:hAnsi="宋体" w:cs="宋体"/>
                <w:bCs/>
                <w:sz w:val="24"/>
                <w:szCs w:val="24"/>
              </w:rPr>
            </w:pPr>
            <w:r>
              <w:rPr>
                <w:rFonts w:hint="eastAsia" w:ascii="宋体" w:hAnsi="宋体" w:cs="宋体"/>
                <w:bCs/>
                <w:sz w:val="24"/>
                <w:szCs w:val="24"/>
                <w:lang w:val="en-US" w:eastAsia="zh-CN"/>
              </w:rPr>
              <w:t>六、</w:t>
            </w:r>
            <w:r>
              <w:rPr>
                <w:rFonts w:hint="eastAsia" w:ascii="宋体" w:hAnsi="宋体" w:cs="宋体"/>
                <w:bCs/>
                <w:sz w:val="24"/>
                <w:szCs w:val="24"/>
              </w:rPr>
              <w:t>不可竞争费</w:t>
            </w:r>
          </w:p>
          <w:p>
            <w:pPr>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Cs/>
                <w:sz w:val="24"/>
                <w:szCs w:val="24"/>
                <w:lang w:eastAsia="zh-CN"/>
              </w:rPr>
            </w:pPr>
            <w:r>
              <w:rPr>
                <w:rFonts w:hint="eastAsia" w:ascii="宋体" w:hAnsi="宋体" w:cs="宋体"/>
                <w:bCs/>
                <w:sz w:val="24"/>
                <w:szCs w:val="24"/>
                <w:lang w:eastAsia="zh-CN"/>
              </w:rPr>
              <w:t>执行安徽省住房和城乡建设厅发布建标&lt;20</w:t>
            </w:r>
            <w:r>
              <w:rPr>
                <w:rFonts w:hint="eastAsia" w:ascii="宋体" w:hAnsi="宋体" w:cs="宋体"/>
                <w:bCs/>
                <w:sz w:val="24"/>
                <w:szCs w:val="24"/>
                <w:lang w:val="en-US" w:eastAsia="zh-CN"/>
              </w:rPr>
              <w:t>21</w:t>
            </w:r>
            <w:r>
              <w:rPr>
                <w:rFonts w:hint="eastAsia" w:ascii="宋体" w:hAnsi="宋体" w:cs="宋体"/>
                <w:bCs/>
                <w:sz w:val="24"/>
                <w:szCs w:val="24"/>
                <w:lang w:eastAsia="zh-CN"/>
              </w:rPr>
              <w:t>&gt;</w:t>
            </w:r>
            <w:r>
              <w:rPr>
                <w:rFonts w:hint="eastAsia" w:ascii="宋体" w:hAnsi="宋体" w:cs="宋体"/>
                <w:bCs/>
                <w:sz w:val="24"/>
                <w:szCs w:val="24"/>
                <w:lang w:val="en-US" w:eastAsia="zh-CN"/>
              </w:rPr>
              <w:t>42</w:t>
            </w:r>
            <w:r>
              <w:rPr>
                <w:rFonts w:hint="eastAsia" w:ascii="宋体" w:hAnsi="宋体" w:cs="宋体"/>
                <w:bCs/>
                <w:sz w:val="24"/>
                <w:szCs w:val="24"/>
                <w:lang w:eastAsia="zh-CN"/>
              </w:rPr>
              <w:t>号文件规定。</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bCs/>
                <w:sz w:val="24"/>
                <w:szCs w:val="24"/>
                <w:lang w:eastAsia="zh-CN"/>
              </w:rPr>
            </w:pPr>
            <w:r>
              <w:rPr>
                <w:rFonts w:hint="eastAsia" w:ascii="宋体" w:hAnsi="宋体" w:cs="宋体"/>
                <w:bCs/>
                <w:sz w:val="24"/>
                <w:szCs w:val="24"/>
                <w:lang w:val="en-US" w:eastAsia="zh-CN"/>
              </w:rPr>
              <w:t>七、</w:t>
            </w:r>
            <w:r>
              <w:rPr>
                <w:rFonts w:hint="eastAsia" w:ascii="宋体" w:hAnsi="宋体" w:cs="宋体"/>
                <w:bCs/>
                <w:sz w:val="24"/>
                <w:szCs w:val="24"/>
                <w:lang w:eastAsia="zh-CN"/>
              </w:rPr>
              <w:t>其它项目</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bCs/>
                <w:sz w:val="24"/>
                <w:szCs w:val="24"/>
                <w:lang w:val="en-US" w:eastAsia="zh-CN"/>
              </w:rPr>
            </w:pPr>
            <w:r>
              <w:rPr>
                <w:rFonts w:hint="eastAsia" w:ascii="宋体" w:hAnsi="宋体" w:cs="宋体"/>
                <w:bCs/>
                <w:sz w:val="24"/>
                <w:szCs w:val="24"/>
                <w:lang w:val="en-US" w:eastAsia="zh-CN"/>
              </w:rPr>
              <w:t>暂列金额：本工程</w:t>
            </w:r>
            <w:r>
              <w:rPr>
                <w:rFonts w:hint="eastAsia" w:ascii="宋体" w:hAnsi="宋体" w:cs="宋体"/>
                <w:bCs/>
                <w:sz w:val="24"/>
                <w:szCs w:val="24"/>
                <w:lang w:eastAsia="zh-CN"/>
              </w:rPr>
              <w:t>暂</w:t>
            </w:r>
            <w:r>
              <w:rPr>
                <w:rFonts w:hint="eastAsia" w:ascii="宋体" w:hAnsi="宋体" w:cs="宋体"/>
                <w:bCs/>
                <w:sz w:val="24"/>
                <w:szCs w:val="24"/>
                <w:lang w:val="en-US" w:eastAsia="zh-CN"/>
              </w:rPr>
              <w:t>列金额为</w:t>
            </w:r>
            <w:r>
              <w:rPr>
                <w:rFonts w:hint="eastAsia" w:ascii="宋体" w:hAnsi="宋体" w:cs="宋体"/>
                <w:bCs/>
                <w:color w:val="auto"/>
                <w:sz w:val="24"/>
                <w:szCs w:val="24"/>
                <w:highlight w:val="none"/>
                <w:lang w:val="en-US" w:eastAsia="zh-CN"/>
              </w:rPr>
              <w:t>140000</w:t>
            </w:r>
            <w:r>
              <w:rPr>
                <w:rFonts w:hint="eastAsia" w:ascii="宋体" w:hAnsi="宋体" w:cs="宋体"/>
                <w:bCs/>
                <w:sz w:val="24"/>
                <w:szCs w:val="24"/>
                <w:lang w:val="en-US" w:eastAsia="zh-CN"/>
              </w:rPr>
              <w:t>元（暂列金不计税）</w:t>
            </w:r>
            <w:r>
              <w:rPr>
                <w:rFonts w:hint="eastAsia" w:ascii="宋体" w:hAnsi="宋体" w:cs="宋体"/>
                <w:bCs/>
                <w:sz w:val="24"/>
                <w:szCs w:val="24"/>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sz w:val="24"/>
                <w:szCs w:val="24"/>
              </w:rPr>
            </w:pPr>
            <w:r>
              <w:rPr>
                <w:rFonts w:hint="eastAsia" w:ascii="宋体" w:hAnsi="宋体"/>
                <w:sz w:val="24"/>
                <w:szCs w:val="24"/>
                <w:lang w:val="en-US" w:eastAsia="zh-CN"/>
              </w:rPr>
              <w:t>八、</w:t>
            </w:r>
            <w:r>
              <w:rPr>
                <w:rFonts w:hint="eastAsia" w:ascii="宋体" w:hAnsi="宋体"/>
                <w:sz w:val="24"/>
                <w:szCs w:val="24"/>
              </w:rPr>
              <w:t>投标报价说明</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sz w:val="24"/>
                <w:szCs w:val="24"/>
              </w:rPr>
            </w:pPr>
            <w:r>
              <w:rPr>
                <w:rFonts w:hint="eastAsia" w:ascii="宋体" w:hAnsi="宋体"/>
                <w:sz w:val="24"/>
                <w:szCs w:val="24"/>
              </w:rPr>
              <w:t>1、工程量清单列出的每个细目已包括涉及与该细目有关的全部工程内容，投标人应将工程量清单与招标文件、合同通用条款、专用条款以及技术规范和图纸一起对照阅读。</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sz w:val="24"/>
                <w:szCs w:val="24"/>
              </w:rPr>
            </w:pPr>
            <w:r>
              <w:rPr>
                <w:rFonts w:hint="eastAsia" w:ascii="宋体" w:hAnsi="宋体"/>
                <w:sz w:val="24"/>
                <w:szCs w:val="24"/>
              </w:rPr>
              <w:t>2、除非合同另有规定，工程量清单中每一项单价均应已包括完成相应该项目的工程内容所需的所有人工、设备、材料和其他伴随服务所发生的所有费用。</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sz w:val="24"/>
                <w:szCs w:val="24"/>
              </w:rPr>
            </w:pPr>
            <w:r>
              <w:rPr>
                <w:rFonts w:hint="eastAsia" w:ascii="宋体" w:hAnsi="宋体"/>
                <w:sz w:val="24"/>
                <w:szCs w:val="24"/>
              </w:rPr>
              <w:t>3、投标人应填写工程量清单中所有工程细目的价格，凡技术规范和图纸中注明的工程内容，如在清单中未列项，均应视为包含在其它相关项目中。</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sz w:val="24"/>
                <w:szCs w:val="24"/>
              </w:rPr>
            </w:pPr>
            <w:r>
              <w:rPr>
                <w:rFonts w:hint="eastAsia" w:ascii="宋体" w:hAnsi="宋体"/>
                <w:sz w:val="24"/>
                <w:szCs w:val="24"/>
              </w:rPr>
              <w:t>4、清单描述不明确的，以施工图设计文件和相关施工验收规范、图集为准；清单与图纸技术标准不一致的，以较优的技术标准为准。</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sz w:val="24"/>
                <w:szCs w:val="24"/>
                <w:lang w:val="en-US" w:eastAsia="zh-CN"/>
              </w:rPr>
            </w:pPr>
            <w:r>
              <w:rPr>
                <w:rFonts w:hint="eastAsia" w:ascii="宋体" w:hAnsi="宋体"/>
                <w:sz w:val="24"/>
                <w:szCs w:val="24"/>
              </w:rPr>
              <w:t>5、投标人对工程量清单有任何疑问，应于招标文件规定的疑问提交截止日前提出，否则视为投标人认可该工程量清单已包括了</w:t>
            </w:r>
            <w:r>
              <w:rPr>
                <w:rFonts w:hint="eastAsia" w:ascii="宋体" w:hAnsi="宋体"/>
                <w:sz w:val="24"/>
                <w:szCs w:val="24"/>
                <w:lang w:eastAsia="zh-CN"/>
              </w:rPr>
              <w:t>图纸所含的</w:t>
            </w:r>
            <w:r>
              <w:rPr>
                <w:rFonts w:hint="eastAsia" w:ascii="宋体" w:hAnsi="宋体"/>
                <w:sz w:val="24"/>
                <w:szCs w:val="24"/>
              </w:rPr>
              <w:t>招标范围的全部内容。</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sz w:val="24"/>
                <w:szCs w:val="24"/>
                <w:lang w:eastAsia="zh-CN"/>
              </w:rPr>
            </w:pPr>
            <w:r>
              <w:rPr>
                <w:rFonts w:hint="eastAsia" w:ascii="宋体" w:hAnsi="宋体"/>
                <w:sz w:val="24"/>
                <w:szCs w:val="24"/>
                <w:lang w:val="en-US" w:eastAsia="zh-CN"/>
              </w:rPr>
              <w:t>6、投标人对清单项、清单量有任何疑问</w:t>
            </w:r>
            <w:r>
              <w:rPr>
                <w:rFonts w:hint="eastAsia" w:ascii="宋体" w:hAnsi="宋体"/>
                <w:sz w:val="24"/>
                <w:szCs w:val="24"/>
              </w:rPr>
              <w:t>应于招标文件规定的疑问提交截止日前提出</w:t>
            </w:r>
            <w:r>
              <w:rPr>
                <w:rFonts w:hint="eastAsia" w:ascii="宋体" w:hAnsi="宋体"/>
                <w:sz w:val="24"/>
                <w:szCs w:val="24"/>
                <w:lang w:eastAsia="zh-CN"/>
              </w:rPr>
              <w:t>，</w:t>
            </w:r>
            <w:r>
              <w:rPr>
                <w:rFonts w:hint="eastAsia" w:ascii="宋体" w:hAnsi="宋体"/>
                <w:sz w:val="24"/>
                <w:szCs w:val="24"/>
              </w:rPr>
              <w:t>否则视为投标人认可</w:t>
            </w:r>
            <w:r>
              <w:rPr>
                <w:rFonts w:hint="eastAsia" w:ascii="宋体" w:hAnsi="宋体"/>
                <w:sz w:val="24"/>
                <w:szCs w:val="24"/>
                <w:lang w:eastAsia="zh-CN"/>
              </w:rPr>
              <w:t>招标的清单项和清单量已包括了图纸所含的</w:t>
            </w:r>
            <w:r>
              <w:rPr>
                <w:rFonts w:hint="eastAsia" w:ascii="宋体" w:hAnsi="宋体"/>
                <w:sz w:val="24"/>
                <w:szCs w:val="24"/>
              </w:rPr>
              <w:t>招标范围的全部内容。</w:t>
            </w:r>
            <w:r>
              <w:rPr>
                <w:rFonts w:hint="eastAsia" w:ascii="宋体" w:hAnsi="宋体"/>
                <w:sz w:val="24"/>
                <w:szCs w:val="24"/>
                <w:lang w:eastAsia="zh-CN"/>
              </w:rPr>
              <w:t>遗漏部分视为投标人让利与招标人。</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7、投标人应填写工程量清单中所有工程细目的价格，凡技术规范和图纸中注明的工程内容，如在清单中未列项，均应视为包含在其它相关项目中。</w:t>
            </w:r>
          </w:p>
          <w:p>
            <w:pPr>
              <w:spacing w:line="520" w:lineRule="exact"/>
              <w:ind w:firstLine="480" w:firstLineChars="200"/>
              <w:rPr>
                <w:rFonts w:hint="eastAsia" w:ascii="宋体" w:hAnsi="宋体"/>
                <w:sz w:val="24"/>
                <w:lang w:val="en-US" w:eastAsia="zh-CN"/>
              </w:rPr>
            </w:pPr>
          </w:p>
          <w:p>
            <w:pPr>
              <w:numPr>
                <w:ilvl w:val="0"/>
                <w:numId w:val="0"/>
              </w:numPr>
              <w:spacing w:line="360" w:lineRule="auto"/>
              <w:ind w:left="480" w:leftChars="0"/>
              <w:rPr>
                <w:rFonts w:hint="eastAsia" w:ascii="宋体" w:hAnsi="宋体"/>
                <w:sz w:val="24"/>
              </w:rPr>
            </w:pPr>
          </w:p>
        </w:tc>
      </w:tr>
    </w:tbl>
    <w:p>
      <w:pPr>
        <w:rPr>
          <w:rFonts w:ascii="宋体" w:hAnsi="宋体" w:cs="宋体"/>
          <w:b/>
          <w:color w:val="000000"/>
          <w:sz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ZmOGRkODQwOGY0ZWJjNjA1N2QwYTYyMDk4MTg2YTgifQ=="/>
  </w:docVars>
  <w:rsids>
    <w:rsidRoot w:val="00172A27"/>
    <w:rsid w:val="000E3FFF"/>
    <w:rsid w:val="0014034F"/>
    <w:rsid w:val="00157A4E"/>
    <w:rsid w:val="00172A27"/>
    <w:rsid w:val="0022015E"/>
    <w:rsid w:val="00281AE5"/>
    <w:rsid w:val="002B539A"/>
    <w:rsid w:val="002B7EDB"/>
    <w:rsid w:val="00396722"/>
    <w:rsid w:val="003C61C2"/>
    <w:rsid w:val="00445C85"/>
    <w:rsid w:val="0071366A"/>
    <w:rsid w:val="00815E1E"/>
    <w:rsid w:val="008E4749"/>
    <w:rsid w:val="0092665C"/>
    <w:rsid w:val="00997CA2"/>
    <w:rsid w:val="00A865DB"/>
    <w:rsid w:val="00AC7C21"/>
    <w:rsid w:val="00DF0229"/>
    <w:rsid w:val="00E47FA9"/>
    <w:rsid w:val="00E816BA"/>
    <w:rsid w:val="00F56E1A"/>
    <w:rsid w:val="00F62FA2"/>
    <w:rsid w:val="00F83ED2"/>
    <w:rsid w:val="00FB5CF3"/>
    <w:rsid w:val="02536B66"/>
    <w:rsid w:val="048B7EEB"/>
    <w:rsid w:val="04CE79A0"/>
    <w:rsid w:val="04DA20CA"/>
    <w:rsid w:val="0788439F"/>
    <w:rsid w:val="07CC4A5D"/>
    <w:rsid w:val="07EC1086"/>
    <w:rsid w:val="085703BD"/>
    <w:rsid w:val="09402AC3"/>
    <w:rsid w:val="09957E2C"/>
    <w:rsid w:val="0A394FC9"/>
    <w:rsid w:val="0B234FDB"/>
    <w:rsid w:val="0B3527A0"/>
    <w:rsid w:val="0D7758F6"/>
    <w:rsid w:val="10632E84"/>
    <w:rsid w:val="113D1560"/>
    <w:rsid w:val="11705F25"/>
    <w:rsid w:val="17603A07"/>
    <w:rsid w:val="17E50B24"/>
    <w:rsid w:val="182D2B3D"/>
    <w:rsid w:val="18B33A5B"/>
    <w:rsid w:val="1AF84B3F"/>
    <w:rsid w:val="1CA353F3"/>
    <w:rsid w:val="1D090CDC"/>
    <w:rsid w:val="1E6A5F5A"/>
    <w:rsid w:val="1EE0011D"/>
    <w:rsid w:val="20BF7D78"/>
    <w:rsid w:val="22280DB2"/>
    <w:rsid w:val="22851F5A"/>
    <w:rsid w:val="22FA420D"/>
    <w:rsid w:val="23000F20"/>
    <w:rsid w:val="23205B14"/>
    <w:rsid w:val="23DB1E72"/>
    <w:rsid w:val="244209BF"/>
    <w:rsid w:val="26991611"/>
    <w:rsid w:val="271322D5"/>
    <w:rsid w:val="27F9077B"/>
    <w:rsid w:val="2B195BF9"/>
    <w:rsid w:val="2BF378DC"/>
    <w:rsid w:val="2F9977EF"/>
    <w:rsid w:val="2FA52BD6"/>
    <w:rsid w:val="32847D9F"/>
    <w:rsid w:val="33857C34"/>
    <w:rsid w:val="33A74D92"/>
    <w:rsid w:val="33E3709E"/>
    <w:rsid w:val="34AA1B4C"/>
    <w:rsid w:val="34C01301"/>
    <w:rsid w:val="369773CA"/>
    <w:rsid w:val="36FD0A7C"/>
    <w:rsid w:val="39F35BA6"/>
    <w:rsid w:val="3AC03EEF"/>
    <w:rsid w:val="3AE3225E"/>
    <w:rsid w:val="3C2B4FCC"/>
    <w:rsid w:val="3F7C3C85"/>
    <w:rsid w:val="40D02318"/>
    <w:rsid w:val="419A4306"/>
    <w:rsid w:val="42E1562E"/>
    <w:rsid w:val="44037529"/>
    <w:rsid w:val="44613041"/>
    <w:rsid w:val="44697BAA"/>
    <w:rsid w:val="44B10394"/>
    <w:rsid w:val="4533494C"/>
    <w:rsid w:val="463250F7"/>
    <w:rsid w:val="482D1ACA"/>
    <w:rsid w:val="498A4554"/>
    <w:rsid w:val="4B530F0D"/>
    <w:rsid w:val="4F266B6F"/>
    <w:rsid w:val="515F2E57"/>
    <w:rsid w:val="5280070C"/>
    <w:rsid w:val="52F21B35"/>
    <w:rsid w:val="55CB29A5"/>
    <w:rsid w:val="55D07827"/>
    <w:rsid w:val="562C19B7"/>
    <w:rsid w:val="572A442D"/>
    <w:rsid w:val="573A0B24"/>
    <w:rsid w:val="579049DB"/>
    <w:rsid w:val="59AE4D88"/>
    <w:rsid w:val="5B3C1C81"/>
    <w:rsid w:val="5BC53311"/>
    <w:rsid w:val="5DCC331F"/>
    <w:rsid w:val="5E511339"/>
    <w:rsid w:val="5E6403D2"/>
    <w:rsid w:val="5EED3F1A"/>
    <w:rsid w:val="5F056426"/>
    <w:rsid w:val="60414C81"/>
    <w:rsid w:val="61D02089"/>
    <w:rsid w:val="62DD0D71"/>
    <w:rsid w:val="66537F12"/>
    <w:rsid w:val="676D4DAE"/>
    <w:rsid w:val="67D11014"/>
    <w:rsid w:val="687D04E4"/>
    <w:rsid w:val="692743D9"/>
    <w:rsid w:val="69B014C8"/>
    <w:rsid w:val="6B7D160E"/>
    <w:rsid w:val="6C4A67C6"/>
    <w:rsid w:val="6F822074"/>
    <w:rsid w:val="6FCB7ECC"/>
    <w:rsid w:val="71666A3D"/>
    <w:rsid w:val="7199533F"/>
    <w:rsid w:val="72306ABE"/>
    <w:rsid w:val="72901EF4"/>
    <w:rsid w:val="72994CEC"/>
    <w:rsid w:val="74A45741"/>
    <w:rsid w:val="771409DF"/>
    <w:rsid w:val="778C2CA4"/>
    <w:rsid w:val="7C517713"/>
    <w:rsid w:val="7D6F4FC3"/>
    <w:rsid w:val="7DBB3344"/>
    <w:rsid w:val="7DEC3759"/>
    <w:rsid w:val="7E461FDD"/>
    <w:rsid w:val="7F2949BF"/>
    <w:rsid w:val="7FEB2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8"/>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32"/>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26"/>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9"/>
    <w:qFormat/>
    <w:uiPriority w:val="0"/>
    <w:pPr>
      <w:spacing w:after="120" w:afterLines="0" w:afterAutospacing="0"/>
    </w:pPr>
  </w:style>
  <w:style w:type="paragraph" w:styleId="7">
    <w:name w:val="Body Text Indent"/>
    <w:basedOn w:val="1"/>
    <w:link w:val="31"/>
    <w:qFormat/>
    <w:uiPriority w:val="0"/>
    <w:pPr>
      <w:spacing w:after="120" w:afterLines="0" w:afterAutospacing="0"/>
      <w:ind w:left="420" w:leftChars="200"/>
    </w:pPr>
  </w:style>
  <w:style w:type="paragraph" w:styleId="8">
    <w:name w:val="Plain Text"/>
    <w:basedOn w:val="1"/>
    <w:link w:val="38"/>
    <w:qFormat/>
    <w:uiPriority w:val="0"/>
    <w:rPr>
      <w:rFonts w:ascii="宋体" w:hAnsi="Courier New"/>
    </w:rPr>
  </w:style>
  <w:style w:type="paragraph" w:styleId="9">
    <w:name w:val="Date"/>
    <w:basedOn w:val="1"/>
    <w:next w:val="1"/>
    <w:link w:val="36"/>
    <w:qFormat/>
    <w:uiPriority w:val="0"/>
    <w:pPr>
      <w:ind w:left="100" w:leftChars="2500"/>
    </w:pPr>
  </w:style>
  <w:style w:type="paragraph" w:styleId="10">
    <w:name w:val="Body Text Indent 2"/>
    <w:basedOn w:val="1"/>
    <w:link w:val="37"/>
    <w:qFormat/>
    <w:uiPriority w:val="0"/>
    <w:pPr>
      <w:spacing w:after="120" w:afterLines="0" w:afterAutospacing="0" w:line="480" w:lineRule="auto"/>
      <w:ind w:left="420" w:leftChars="200"/>
    </w:pPr>
  </w:style>
  <w:style w:type="paragraph" w:styleId="11">
    <w:name w:val="Balloon Text"/>
    <w:basedOn w:val="1"/>
    <w:link w:val="35"/>
    <w:qFormat/>
    <w:uiPriority w:val="0"/>
    <w:rPr>
      <w:sz w:val="18"/>
    </w:rPr>
  </w:style>
  <w:style w:type="paragraph" w:styleId="12">
    <w:name w:val="footer"/>
    <w:basedOn w:val="1"/>
    <w:link w:val="25"/>
    <w:qFormat/>
    <w:uiPriority w:val="0"/>
    <w:pPr>
      <w:tabs>
        <w:tab w:val="center" w:pos="4153"/>
        <w:tab w:val="right" w:pos="8306"/>
      </w:tabs>
      <w:snapToGrid w:val="0"/>
      <w:jc w:val="left"/>
    </w:pPr>
    <w:rPr>
      <w:sz w:val="18"/>
      <w:szCs w:val="18"/>
    </w:rPr>
  </w:style>
  <w:style w:type="paragraph" w:styleId="13">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4">
    <w:name w:val="footnote text"/>
    <w:basedOn w:val="1"/>
    <w:link w:val="23"/>
    <w:qFormat/>
    <w:uiPriority w:val="0"/>
    <w:pPr>
      <w:snapToGrid w:val="0"/>
      <w:jc w:val="left"/>
    </w:pPr>
    <w:rPr>
      <w:sz w:val="18"/>
      <w:szCs w:val="18"/>
    </w:rPr>
  </w:style>
  <w:style w:type="paragraph" w:styleId="15">
    <w:name w:val="Body Text Indent 3"/>
    <w:basedOn w:val="1"/>
    <w:link w:val="27"/>
    <w:qFormat/>
    <w:uiPriority w:val="0"/>
    <w:pPr>
      <w:spacing w:after="120" w:afterLines="0" w:afterAutospacing="0"/>
      <w:ind w:left="420" w:leftChars="200"/>
    </w:pPr>
    <w:rPr>
      <w:sz w:val="16"/>
    </w:rPr>
  </w:style>
  <w:style w:type="paragraph" w:styleId="16">
    <w:name w:val="Body Text 2"/>
    <w:basedOn w:val="1"/>
    <w:link w:val="33"/>
    <w:qFormat/>
    <w:uiPriority w:val="0"/>
    <w:pPr>
      <w:spacing w:after="120" w:afterLines="0" w:afterAutospacing="0" w:line="480" w:lineRule="auto"/>
    </w:pPr>
  </w:style>
  <w:style w:type="character" w:styleId="19">
    <w:name w:val="FollowedHyperlink"/>
    <w:basedOn w:val="18"/>
    <w:qFormat/>
    <w:uiPriority w:val="0"/>
    <w:rPr>
      <w:color w:val="800080"/>
      <w:u w:val="single"/>
    </w:rPr>
  </w:style>
  <w:style w:type="character" w:styleId="20">
    <w:name w:val="Hyperlink"/>
    <w:basedOn w:val="18"/>
    <w:qFormat/>
    <w:uiPriority w:val="0"/>
    <w:rPr>
      <w:color w:val="0000FF"/>
      <w:u w:val="single"/>
    </w:rPr>
  </w:style>
  <w:style w:type="character" w:styleId="21">
    <w:name w:val="footnote reference"/>
    <w:basedOn w:val="18"/>
    <w:qFormat/>
    <w:uiPriority w:val="0"/>
    <w:rPr>
      <w:vertAlign w:val="superscript"/>
    </w:rPr>
  </w:style>
  <w:style w:type="paragraph" w:styleId="22">
    <w:name w:val="List Paragraph"/>
    <w:basedOn w:val="1"/>
    <w:unhideWhenUsed/>
    <w:qFormat/>
    <w:uiPriority w:val="99"/>
    <w:pPr>
      <w:ind w:firstLine="420" w:firstLineChars="200"/>
    </w:pPr>
  </w:style>
  <w:style w:type="character" w:customStyle="1" w:styleId="23">
    <w:name w:val="脚注文本 Char"/>
    <w:basedOn w:val="18"/>
    <w:link w:val="14"/>
    <w:qFormat/>
    <w:uiPriority w:val="0"/>
    <w:rPr>
      <w:rFonts w:ascii="Times New Roman" w:hAnsi="Times New Roman" w:eastAsia="宋体" w:cs="Times New Roman"/>
      <w:kern w:val="2"/>
      <w:sz w:val="18"/>
      <w:szCs w:val="18"/>
    </w:rPr>
  </w:style>
  <w:style w:type="character" w:customStyle="1" w:styleId="24">
    <w:name w:val="页眉 Char"/>
    <w:basedOn w:val="18"/>
    <w:link w:val="13"/>
    <w:qFormat/>
    <w:uiPriority w:val="0"/>
    <w:rPr>
      <w:rFonts w:ascii="Times New Roman" w:hAnsi="Times New Roman" w:eastAsia="宋体" w:cs="Times New Roman"/>
      <w:kern w:val="2"/>
      <w:sz w:val="18"/>
      <w:szCs w:val="18"/>
    </w:rPr>
  </w:style>
  <w:style w:type="character" w:customStyle="1" w:styleId="25">
    <w:name w:val="页脚 Char"/>
    <w:basedOn w:val="18"/>
    <w:link w:val="12"/>
    <w:qFormat/>
    <w:uiPriority w:val="0"/>
    <w:rPr>
      <w:rFonts w:ascii="Times New Roman" w:hAnsi="Times New Roman" w:eastAsia="宋体" w:cs="Times New Roman"/>
      <w:kern w:val="2"/>
      <w:sz w:val="18"/>
      <w:szCs w:val="18"/>
    </w:rPr>
  </w:style>
  <w:style w:type="character" w:customStyle="1" w:styleId="26">
    <w:name w:val="标题 4 Char"/>
    <w:basedOn w:val="18"/>
    <w:link w:val="5"/>
    <w:qFormat/>
    <w:uiPriority w:val="0"/>
    <w:rPr>
      <w:rFonts w:ascii="等线 Light" w:hAnsi="等线 Light" w:eastAsia="等线 Light" w:cs="等线 Light"/>
      <w:b/>
      <w:bCs/>
    </w:rPr>
  </w:style>
  <w:style w:type="character" w:customStyle="1" w:styleId="27">
    <w:name w:val="正文文本缩进 3 Char"/>
    <w:basedOn w:val="18"/>
    <w:link w:val="15"/>
    <w:qFormat/>
    <w:uiPriority w:val="0"/>
    <w:rPr>
      <w:rFonts w:hint="default" w:ascii="Times New Roman" w:hAnsi="Times New Roman" w:cs="Times New Roman"/>
      <w:shd w:val="clear" w:fill="FFFFFF"/>
    </w:rPr>
  </w:style>
  <w:style w:type="character" w:customStyle="1" w:styleId="28">
    <w:name w:val="标题 2 Char"/>
    <w:basedOn w:val="18"/>
    <w:link w:val="3"/>
    <w:qFormat/>
    <w:uiPriority w:val="0"/>
    <w:rPr>
      <w:rFonts w:hint="default" w:ascii="等线 Light" w:hAnsi="等线 Light" w:eastAsia="等线 Light" w:cs="等线 Light"/>
      <w:b/>
      <w:bCs/>
    </w:rPr>
  </w:style>
  <w:style w:type="character" w:customStyle="1" w:styleId="29">
    <w:name w:val="正文文本 Char"/>
    <w:basedOn w:val="18"/>
    <w:link w:val="6"/>
    <w:qFormat/>
    <w:uiPriority w:val="0"/>
    <w:rPr>
      <w:rFonts w:ascii="仿宋_GB2312" w:eastAsia="仿宋_GB2312" w:cs="仿宋_GB2312"/>
    </w:rPr>
  </w:style>
  <w:style w:type="character" w:customStyle="1" w:styleId="30">
    <w:name w:val="要点2"/>
    <w:basedOn w:val="18"/>
    <w:qFormat/>
    <w:uiPriority w:val="0"/>
    <w:rPr>
      <w:b/>
      <w:bCs/>
      <w:color w:val="111111"/>
    </w:rPr>
  </w:style>
  <w:style w:type="character" w:customStyle="1" w:styleId="31">
    <w:name w:val="正文文本缩进 Char"/>
    <w:basedOn w:val="18"/>
    <w:link w:val="7"/>
    <w:qFormat/>
    <w:uiPriority w:val="0"/>
    <w:rPr>
      <w:rFonts w:hint="eastAsia" w:ascii="仿宋_GB2312" w:eastAsia="仿宋_GB2312" w:cs="仿宋_GB2312"/>
    </w:rPr>
  </w:style>
  <w:style w:type="character" w:customStyle="1" w:styleId="32">
    <w:name w:val="标题 3 Char"/>
    <w:basedOn w:val="18"/>
    <w:link w:val="4"/>
    <w:qFormat/>
    <w:uiPriority w:val="0"/>
    <w:rPr>
      <w:b/>
      <w:bCs/>
    </w:rPr>
  </w:style>
  <w:style w:type="character" w:customStyle="1" w:styleId="33">
    <w:name w:val="正文文本 2 Char"/>
    <w:basedOn w:val="18"/>
    <w:link w:val="16"/>
    <w:qFormat/>
    <w:uiPriority w:val="0"/>
    <w:rPr>
      <w:rFonts w:ascii="黑体" w:hAnsi="宋体" w:eastAsia="黑体" w:cs="黑体"/>
      <w:b/>
      <w:bCs/>
    </w:rPr>
  </w:style>
  <w:style w:type="character" w:customStyle="1" w:styleId="34">
    <w:name w:val="标题 1 Char"/>
    <w:basedOn w:val="18"/>
    <w:link w:val="2"/>
    <w:qFormat/>
    <w:uiPriority w:val="0"/>
    <w:rPr>
      <w:b/>
      <w:bCs/>
    </w:rPr>
  </w:style>
  <w:style w:type="character" w:customStyle="1" w:styleId="35">
    <w:name w:val="批注框文本 Char"/>
    <w:basedOn w:val="18"/>
    <w:link w:val="11"/>
    <w:qFormat/>
    <w:uiPriority w:val="0"/>
  </w:style>
  <w:style w:type="character" w:customStyle="1" w:styleId="36">
    <w:name w:val="日期 Char"/>
    <w:basedOn w:val="18"/>
    <w:link w:val="9"/>
    <w:qFormat/>
    <w:uiPriority w:val="0"/>
  </w:style>
  <w:style w:type="character" w:customStyle="1" w:styleId="37">
    <w:name w:val="正文文本缩进 2 Char"/>
    <w:basedOn w:val="18"/>
    <w:link w:val="10"/>
    <w:qFormat/>
    <w:uiPriority w:val="0"/>
    <w:rPr>
      <w:rFonts w:hint="default" w:ascii="Times New Roman" w:hAnsi="Times New Roman" w:cs="Times New Roman"/>
    </w:rPr>
  </w:style>
  <w:style w:type="character" w:customStyle="1" w:styleId="38">
    <w:name w:val="纯文本 Char"/>
    <w:basedOn w:val="18"/>
    <w:link w:val="8"/>
    <w:qFormat/>
    <w:uiPriority w:val="0"/>
    <w:rPr>
      <w:rFonts w:hint="eastAsia"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73FDB0-5041-45A1-B024-9E61489648DD}">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Pages>
  <Words>1116</Words>
  <Characters>1188</Characters>
  <Lines>4</Lines>
  <Paragraphs>1</Paragraphs>
  <TotalTime>10</TotalTime>
  <ScaleCrop>false</ScaleCrop>
  <LinksUpToDate>false</LinksUpToDate>
  <CharactersWithSpaces>1189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莫忘初衷</cp:lastModifiedBy>
  <dcterms:modified xsi:type="dcterms:W3CDTF">2022-08-10T03:39:16Z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B77503E4BC9F432DAC072673A8B58F22</vt:lpwstr>
  </property>
</Properties>
</file>